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6" w:color="000000"/>
          <w:left w:val="single" w:sz="6" w:color="000000"/>
          <w:bottom w:val="single" w:sz="6" w:color="000000"/>
          <w:right w:val="single" w:sz="6" w:color="000000"/>
          <w:insideH w:val="single" w:sz="6" w:color="000000"/>
          <w:insideV w:val="single" w:sz="6" w:color="000000"/>
        </w:tblBorders>
      </w:tblPr>
      <w:tblGrid>
        <w:gridCol w:w="2550"/>
        <w:gridCol w:w="2550"/>
        <w:gridCol w:w="2550"/>
        <w:gridCol w:w="2550"/>
      </w:tblGrid>
      <w:tr>
        <w:tc>
          <w:tcPr>
            <w:tcW w:type="dxa" w:w="2244"/>
            <w:vMerge w:val="restart"/>
          </w:tcPr>
          <w:p>
            <w:pPr>
              <w:jc w:val="center"/>
            </w:pPr>
            <w:r/>
            <w:r>
              <w:drawing>
                <wp:inline xmlns:a="http://schemas.openxmlformats.org/drawingml/2006/main" xmlns:pic="http://schemas.openxmlformats.org/drawingml/2006/picture">
                  <wp:extent cx="1152000" cy="378514"/>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9"/>
                          <a:stretch>
                            <a:fillRect/>
                          </a:stretch>
                        </pic:blipFill>
                        <pic:spPr>
                          <a:xfrm>
                            <a:off x="0" y="0"/>
                            <a:ext cx="1152000" cy="378514"/>
                          </a:xfrm>
                          <a:prstGeom prst="rect"/>
                        </pic:spPr>
                      </pic:pic>
                    </a:graphicData>
                  </a:graphic>
                </wp:inline>
              </w:drawing>
            </w:r>
          </w:p>
        </w:tc>
        <w:tc>
          <w:tcPr>
            <w:tcW w:type="dxa" w:w="2652"/>
          </w:tcPr>
          <w:p>
            <w:r/>
            <w:r>
              <w:rPr>
                <w:rFonts w:ascii="Calibri" w:hAnsi="Calibri"/>
                <w:b w:val="0"/>
                <w:color w:val="595959"/>
                <w:sz w:val="16"/>
              </w:rPr>
              <w:t>Documento: Formato de Gestión de Calidad</w:t>
            </w:r>
          </w:p>
        </w:tc>
        <w:tc>
          <w:tcPr>
            <w:tcW w:type="dxa" w:w="3468"/>
            <w:vMerge w:val="restart"/>
            <w:shd w:val="clear" w:fill="F2F2F2"/>
          </w:tcPr>
          <w:p>
            <w:pPr>
              <w:jc w:val="center"/>
            </w:pPr>
            <w:r/>
            <w:r>
              <w:rPr>
                <w:rFonts w:ascii="Georgia" w:hAnsi="Georgia"/>
                <w:b/>
                <w:sz w:val="24"/>
              </w:rPr>
              <w:t>Acta de Revisión por la Dirección</w:t>
            </w:r>
          </w:p>
        </w:tc>
        <w:tc>
          <w:tcPr>
            <w:tcW w:type="dxa" w:w="1836"/>
          </w:tcPr>
          <w:p>
            <w:r/>
            <w:r>
              <w:rPr>
                <w:rFonts w:ascii="Calibri" w:hAnsi="Calibri"/>
                <w:b w:val="0"/>
                <w:color w:val="595959"/>
                <w:sz w:val="16"/>
              </w:rPr>
              <w:t>Revisión: 1.0</w:t>
            </w:r>
          </w:p>
        </w:tc>
      </w:tr>
      <w:tr>
        <w:tc>
          <w:tcPr>
            <w:tcW w:type="dxa" w:w="2244"/>
            <w:vMerge/>
          </w:tcPr>
          <w:p/>
        </w:tc>
        <w:tc>
          <w:tcPr>
            <w:tcW w:type="dxa" w:w="2652"/>
          </w:tcPr>
          <w:p>
            <w:r/>
            <w:r>
              <w:rPr>
                <w:rFonts w:ascii="Calibri" w:hAnsi="Calibri"/>
                <w:b/>
                <w:sz w:val="18"/>
              </w:rPr>
              <w:t>Código: ACT-RD-001</w:t>
            </w:r>
          </w:p>
        </w:tc>
        <w:tc>
          <w:tcPr>
            <w:tcW w:type="dxa" w:w="3468"/>
            <w:vMerge/>
          </w:tcPr>
          <w:p/>
        </w:tc>
        <w:tc>
          <w:tcPr>
            <w:tcW w:type="dxa" w:w="1836"/>
          </w:tcPr>
          <w:p>
            <w:r/>
            <w:r>
              <w:rPr>
                <w:rFonts w:ascii="Calibri" w:hAnsi="Calibri"/>
                <w:b w:val="0"/>
                <w:color w:val="595959"/>
                <w:sz w:val="16"/>
              </w:rPr>
              <w:t>Fecha: 08-09-2026</w:t>
            </w:r>
          </w:p>
        </w:tc>
      </w:tr>
    </w:tbl>
    <w:p>
      <w:pPr>
        <w:spacing w:before="40" w:after="120"/>
        <w:pBdr>
          <w:bottom w:val="single" w:sz="18" w:color="F0E528"/>
        </w:pBdr>
      </w:pPr>
    </w:p>
    <w:tbl>
      <w:tblPr>
        <w:tblW w:type="auto" w:w="0"/>
        <w:tblLook w:firstColumn="1" w:firstRow="1" w:lastColumn="0" w:lastRow="0" w:noHBand="0" w:noVBand="1" w:val="04A0"/>
        <w:tblBorders>
          <w:left w:val="single" w:sz="16" w:color="F0E528"/>
        </w:tblBorders>
      </w:tblPr>
      <w:tblGrid>
        <w:gridCol w:w="10200"/>
      </w:tblGrid>
      <w:tr>
        <w:tc>
          <w:tcPr>
            <w:tcW w:type="dxa" w:w="10200"/>
            <w:shd w:val="clear" w:fill="FFF9DB"/>
          </w:tcPr>
          <w:p>
            <w:r/>
            <w:r>
              <w:rPr>
                <w:rFonts w:ascii="Calibri" w:hAnsi="Calibri"/>
                <w:b w:val="0"/>
                <w:color w:val="003D80"/>
                <w:sz w:val="17"/>
              </w:rPr>
              <w:t>Documento controlado del SGC. Versión 1, fecha 08 de septiembre de 2026, estado Borrador para validación. Formato de acta para la revisión por la dirección conforme a la cláusula 9.3 de la norma ISO 9001:2015. Su elaboración y resguardo constituyen evidencia del compromiso de la dirección con el SGC, cláusula 5.1.1. El acta firmada se conserva como información documentada en el hub, a cargo de la Gerencia Administrativa como custodio del manual (MC-SP-01, secciones 5.3 y 7.5).</w:t>
            </w:r>
          </w:p>
        </w:tc>
      </w:tr>
    </w:tbl>
    <w:p>
      <w:pPr>
        <w:spacing w:after="40"/>
      </w:pPr>
    </w:p>
    <w:p>
      <w:pPr>
        <w:keepNext/>
        <w:spacing w:before="200" w:after="80"/>
        <w:pBdr>
          <w:bottom w:val="single" w:sz="8" w:color="F0E528"/>
        </w:pBdr>
      </w:pPr>
      <w:r>
        <w:rPr>
          <w:rFonts w:ascii="Georgia" w:hAnsi="Georgia"/>
          <w:b/>
          <w:color w:val="0056B4"/>
          <w:sz w:val="20"/>
        </w:rPr>
        <w:t>01 · DATOS DE LA SESIÓN</w:t>
      </w:r>
    </w:p>
    <w:tbl>
      <w:tblPr>
        <w:tblW w:type="auto" w:w="0"/>
        <w:tblLook w:firstColumn="1" w:firstRow="1" w:lastColumn="0" w:lastRow="0" w:noHBand="0" w:noVBand="1" w:val="04A0"/>
      </w:tblPr>
      <w:tblGrid>
        <w:gridCol w:w="5100"/>
        <w:gridCol w:w="5100"/>
      </w:tblGrid>
      <w:tr>
        <w:tc>
          <w:tcPr>
            <w:tcW w:type="dxa" w:w="5100"/>
          </w:tcPr>
          <w:p>
            <w:r/>
            <w:r>
              <w:rPr>
                <w:b/>
                <w:sz w:val="20"/>
              </w:rPr>
              <w:t xml:space="preserve">No. de acta: </w:t>
            </w:r>
            <w:r>
              <w:rPr>
                <w:sz w:val="20"/>
              </w:rPr>
              <w:t>_______________________</w:t>
            </w:r>
          </w:p>
        </w:tc>
        <w:tc>
          <w:tcPr>
            <w:tcW w:type="dxa" w:w="5100"/>
          </w:tcPr>
          <w:p>
            <w:r/>
            <w:r>
              <w:rPr>
                <w:b/>
                <w:sz w:val="20"/>
              </w:rPr>
              <w:t xml:space="preserve">Fecha de la sesión: </w:t>
            </w:r>
            <w:r>
              <w:rPr>
                <w:sz w:val="20"/>
              </w:rPr>
              <w:t>________________</w:t>
            </w:r>
          </w:p>
        </w:tc>
      </w:tr>
    </w:tbl>
    <w:tbl>
      <w:tblPr>
        <w:tblW w:type="auto" w:w="0"/>
        <w:tblLook w:firstColumn="1" w:firstRow="1" w:lastColumn="0" w:lastRow="0" w:noHBand="0" w:noVBand="1" w:val="04A0"/>
      </w:tblPr>
      <w:tblGrid>
        <w:gridCol w:w="5100"/>
        <w:gridCol w:w="5100"/>
      </w:tblGrid>
      <w:tr>
        <w:tc>
          <w:tcPr>
            <w:tcW w:type="dxa" w:w="5100"/>
          </w:tcPr>
          <w:p>
            <w:r/>
            <w:r>
              <w:rPr>
                <w:b/>
                <w:sz w:val="20"/>
              </w:rPr>
              <w:t xml:space="preserve">Sede (Chihuahua / Ciudad Juárez): </w:t>
            </w:r>
            <w:r>
              <w:rPr>
                <w:sz w:val="20"/>
              </w:rPr>
              <w:t>__________</w:t>
            </w:r>
          </w:p>
        </w:tc>
        <w:tc>
          <w:tcPr>
            <w:tcW w:type="dxa" w:w="5100"/>
          </w:tcPr>
          <w:p>
            <w:r/>
            <w:r>
              <w:rPr>
                <w:b/>
                <w:sz w:val="20"/>
              </w:rPr>
              <w:t xml:space="preserve">Hora de inicio: </w:t>
            </w:r>
            <w:r>
              <w:rPr>
                <w:sz w:val="20"/>
              </w:rPr>
              <w:t>____________________</w:t>
            </w:r>
          </w:p>
        </w:tc>
      </w:tr>
    </w:tbl>
    <w:tbl>
      <w:tblPr>
        <w:tblW w:type="auto" w:w="0"/>
        <w:tblLook w:firstColumn="1" w:firstRow="1" w:lastColumn="0" w:lastRow="0" w:noHBand="0" w:noVBand="1" w:val="04A0"/>
      </w:tblPr>
      <w:tblGrid>
        <w:gridCol w:w="5100"/>
        <w:gridCol w:w="5100"/>
      </w:tblGrid>
      <w:tr>
        <w:tc>
          <w:tcPr>
            <w:tcW w:type="dxa" w:w="5100"/>
          </w:tcPr>
          <w:p>
            <w:r/>
            <w:r>
              <w:rPr>
                <w:b/>
                <w:sz w:val="20"/>
              </w:rPr>
              <w:t xml:space="preserve">Hora de término: </w:t>
            </w:r>
            <w:r>
              <w:rPr>
                <w:sz w:val="20"/>
              </w:rPr>
              <w:t>___________________</w:t>
            </w:r>
          </w:p>
        </w:tc>
        <w:tc>
          <w:tcPr>
            <w:tcW w:type="dxa" w:w="5100"/>
          </w:tcPr>
          <w:p>
            <w:r/>
            <w:r>
              <w:rPr>
                <w:b/>
                <w:sz w:val="20"/>
              </w:rPr>
              <w:t xml:space="preserve">Periodo revisado: </w:t>
            </w:r>
            <w:r>
              <w:rPr>
                <w:sz w:val="20"/>
              </w:rPr>
              <w:t>__________________</w:t>
            </w:r>
          </w:p>
        </w:tc>
      </w:tr>
    </w:tbl>
    <w:p>
      <w:pPr>
        <w:spacing w:after="40"/>
      </w:pPr>
      <w:r>
        <w:rPr>
          <w:b/>
          <w:i w:val="0"/>
          <w:sz w:val="20"/>
        </w:rPr>
        <w:t>Tipo de revisión:</w:t>
      </w:r>
    </w:p>
    <w:p>
      <w:pPr>
        <w:spacing w:after="120"/>
      </w:pPr>
      <w:r>
        <w:rPr>
          <w:b w:val="0"/>
          <w:i w:val="0"/>
          <w:sz w:val="22"/>
        </w:rPr>
        <w:t>☐  Ordinaria (cadencia trimestral)        ☐  Extraordinaria</w:t>
      </w:r>
    </w:p>
    <w:p>
      <w:pPr>
        <w:spacing w:after="80"/>
      </w:pPr>
      <w:r>
        <w:rPr>
          <w:b w:val="0"/>
          <w:i/>
          <w:sz w:val="18"/>
        </w:rPr>
        <w:t>La dirección revisa el SGC con cadencia trimestral, según la sección 9.3 del Manual de Calidad MC-SP-01.</w:t>
      </w:r>
    </w:p>
    <w:p>
      <w:pPr>
        <w:keepNext/>
        <w:spacing w:before="200" w:after="80"/>
        <w:pBdr>
          <w:bottom w:val="single" w:sz="8" w:color="F0E528"/>
        </w:pBdr>
      </w:pPr>
      <w:r>
        <w:rPr>
          <w:rFonts w:ascii="Georgia" w:hAnsi="Georgia"/>
          <w:b/>
          <w:color w:val="0056B4"/>
          <w:sz w:val="20"/>
        </w:rPr>
        <w:t>02 · ASISTENTES (POR ROL)</w:t>
      </w:r>
    </w:p>
    <w:p>
      <w:pPr>
        <w:spacing w:after="80"/>
      </w:pPr>
      <w:r>
        <w:rPr>
          <w:b w:val="0"/>
          <w:i/>
          <w:sz w:val="19"/>
        </w:rPr>
        <w:t>La alta dirección, para efectos del SGC, es el Comité de Calidad. Según el MC-SP-01 (secciones 5.3 y 9.3), lo integran los roles listados. Cada asistente registra su nombre y firma, y confirma su asistencia. Registrar como invitados los demás roles que aporten información a la revisión.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040"/>
        <w:gridCol w:w="2040"/>
        <w:gridCol w:w="2040"/>
        <w:gridCol w:w="2040"/>
        <w:gridCol w:w="2040"/>
      </w:tblGrid>
      <w:tr>
        <w:tc>
          <w:tcPr>
            <w:tcW w:type="dxa" w:w="612"/>
            <w:shd w:val="clear" w:fill="0056B4"/>
          </w:tcPr>
          <w:p>
            <w:pPr>
              <w:jc w:val="center"/>
            </w:pPr>
            <w:r/>
            <w:r>
              <w:rPr>
                <w:rFonts w:ascii="Calibri" w:hAnsi="Calibri"/>
                <w:b/>
                <w:color w:val="FFFFFF"/>
                <w:sz w:val="17"/>
              </w:rPr>
              <w:t>No.</w:t>
            </w:r>
          </w:p>
        </w:tc>
        <w:tc>
          <w:tcPr>
            <w:tcW w:type="dxa" w:w="3876"/>
            <w:shd w:val="clear" w:fill="0056B4"/>
          </w:tcPr>
          <w:p>
            <w:pPr>
              <w:jc w:val="center"/>
            </w:pPr>
            <w:r/>
            <w:r>
              <w:rPr>
                <w:rFonts w:ascii="Calibri" w:hAnsi="Calibri"/>
                <w:b/>
                <w:color w:val="FFFFFF"/>
                <w:sz w:val="17"/>
              </w:rPr>
              <w:t>Cargo o rol</w:t>
            </w:r>
          </w:p>
        </w:tc>
        <w:tc>
          <w:tcPr>
            <w:tcW w:type="dxa" w:w="2652"/>
            <w:shd w:val="clear" w:fill="0056B4"/>
          </w:tcPr>
          <w:p>
            <w:pPr>
              <w:jc w:val="center"/>
            </w:pPr>
            <w:r/>
            <w:r>
              <w:rPr>
                <w:rFonts w:ascii="Calibri" w:hAnsi="Calibri"/>
                <w:b/>
                <w:color w:val="FFFFFF"/>
                <w:sz w:val="17"/>
              </w:rPr>
              <w:t>Nombre</w:t>
            </w:r>
          </w:p>
        </w:tc>
        <w:tc>
          <w:tcPr>
            <w:tcW w:type="dxa" w:w="1428"/>
            <w:shd w:val="clear" w:fill="0056B4"/>
          </w:tcPr>
          <w:p>
            <w:pPr>
              <w:jc w:val="center"/>
            </w:pPr>
            <w:r/>
            <w:r>
              <w:rPr>
                <w:rFonts w:ascii="Calibri" w:hAnsi="Calibri"/>
                <w:b/>
                <w:color w:val="FFFFFF"/>
                <w:sz w:val="17"/>
              </w:rPr>
              <w:t>Asistió (Sí / No)</w:t>
            </w:r>
          </w:p>
        </w:tc>
        <w:tc>
          <w:tcPr>
            <w:tcW w:type="dxa" w:w="1632"/>
            <w:shd w:val="clear" w:fill="0056B4"/>
          </w:tcPr>
          <w:p>
            <w:pPr>
              <w:jc w:val="center"/>
            </w:pPr>
            <w:r/>
            <w:r>
              <w:rPr>
                <w:rFonts w:ascii="Calibri" w:hAnsi="Calibri"/>
                <w:b/>
                <w:color w:val="FFFFFF"/>
                <w:sz w:val="17"/>
              </w:rPr>
              <w:t>Firma</w:t>
            </w:r>
          </w:p>
        </w:tc>
      </w:tr>
      <w:tr>
        <w:tc>
          <w:tcPr>
            <w:tcW w:type="dxa" w:w="612"/>
          </w:tcPr>
          <w:p>
            <w:r/>
            <w:r>
              <w:rPr>
                <w:rFonts w:ascii="Calibri" w:hAnsi="Calibri"/>
                <w:b w:val="0"/>
                <w:sz w:val="19"/>
              </w:rPr>
              <w:t>1</w:t>
            </w:r>
          </w:p>
        </w:tc>
        <w:tc>
          <w:tcPr>
            <w:tcW w:type="dxa" w:w="3876"/>
          </w:tcPr>
          <w:p>
            <w:r/>
            <w:r>
              <w:rPr>
                <w:rFonts w:ascii="Calibri" w:hAnsi="Calibri"/>
                <w:b w:val="0"/>
                <w:sz w:val="19"/>
              </w:rPr>
              <w:t>Dirección General</w:t>
            </w:r>
          </w:p>
        </w:tc>
        <w:tc>
          <w:tcPr>
            <w:tcW w:type="dxa" w:w="2652"/>
          </w:tcPr>
          <w:p>
            <w:r/>
            <w:r>
              <w:rPr>
                <w:rFonts w:ascii="Calibri" w:hAnsi="Calibri"/>
                <w:b w:val="0"/>
                <w:sz w:val="19"/>
              </w:rPr>
            </w:r>
          </w:p>
        </w:tc>
        <w:tc>
          <w:tcPr>
            <w:tcW w:type="dxa" w:w="1428"/>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t>2</w:t>
            </w:r>
          </w:p>
        </w:tc>
        <w:tc>
          <w:tcPr>
            <w:tcW w:type="dxa" w:w="3876"/>
          </w:tcPr>
          <w:p>
            <w:r/>
            <w:r>
              <w:rPr>
                <w:rFonts w:ascii="Calibri" w:hAnsi="Calibri"/>
                <w:b w:val="0"/>
                <w:sz w:val="19"/>
              </w:rPr>
              <w:t>Gerencia Comercial</w:t>
            </w:r>
          </w:p>
        </w:tc>
        <w:tc>
          <w:tcPr>
            <w:tcW w:type="dxa" w:w="2652"/>
          </w:tcPr>
          <w:p>
            <w:r/>
            <w:r>
              <w:rPr>
                <w:rFonts w:ascii="Calibri" w:hAnsi="Calibri"/>
                <w:b w:val="0"/>
                <w:sz w:val="19"/>
              </w:rPr>
            </w:r>
          </w:p>
        </w:tc>
        <w:tc>
          <w:tcPr>
            <w:tcW w:type="dxa" w:w="1428"/>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t>3</w:t>
            </w:r>
          </w:p>
        </w:tc>
        <w:tc>
          <w:tcPr>
            <w:tcW w:type="dxa" w:w="3876"/>
          </w:tcPr>
          <w:p>
            <w:r/>
            <w:r>
              <w:rPr>
                <w:rFonts w:ascii="Calibri" w:hAnsi="Calibri"/>
                <w:b w:val="0"/>
                <w:sz w:val="19"/>
              </w:rPr>
              <w:t>Gerencia Administrativa (custodio del manual)</w:t>
            </w:r>
          </w:p>
        </w:tc>
        <w:tc>
          <w:tcPr>
            <w:tcW w:type="dxa" w:w="2652"/>
          </w:tcPr>
          <w:p>
            <w:r/>
            <w:r>
              <w:rPr>
                <w:rFonts w:ascii="Calibri" w:hAnsi="Calibri"/>
                <w:b w:val="0"/>
                <w:sz w:val="19"/>
              </w:rPr>
            </w:r>
          </w:p>
        </w:tc>
        <w:tc>
          <w:tcPr>
            <w:tcW w:type="dxa" w:w="1428"/>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t>4</w:t>
            </w:r>
          </w:p>
        </w:tc>
        <w:tc>
          <w:tcPr>
            <w:tcW w:type="dxa" w:w="3876"/>
          </w:tcPr>
          <w:p>
            <w:r/>
            <w:r>
              <w:rPr>
                <w:rFonts w:ascii="Calibri" w:hAnsi="Calibri"/>
                <w:b w:val="0"/>
                <w:sz w:val="19"/>
              </w:rPr>
              <w:t>Coordinación de Ingeniería</w:t>
            </w:r>
          </w:p>
        </w:tc>
        <w:tc>
          <w:tcPr>
            <w:tcW w:type="dxa" w:w="2652"/>
          </w:tcPr>
          <w:p>
            <w:r/>
            <w:r>
              <w:rPr>
                <w:rFonts w:ascii="Calibri" w:hAnsi="Calibri"/>
                <w:b w:val="0"/>
                <w:sz w:val="19"/>
              </w:rPr>
            </w:r>
          </w:p>
        </w:tc>
        <w:tc>
          <w:tcPr>
            <w:tcW w:type="dxa" w:w="1428"/>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t>5</w:t>
            </w:r>
          </w:p>
        </w:tc>
        <w:tc>
          <w:tcPr>
            <w:tcW w:type="dxa" w:w="3876"/>
          </w:tcPr>
          <w:p>
            <w:r/>
            <w:r>
              <w:rPr>
                <w:rFonts w:ascii="Calibri" w:hAnsi="Calibri"/>
                <w:b w:val="0"/>
                <w:sz w:val="19"/>
              </w:rPr>
              <w:t>Coordinación de Instalaciones</w:t>
            </w:r>
          </w:p>
        </w:tc>
        <w:tc>
          <w:tcPr>
            <w:tcW w:type="dxa" w:w="2652"/>
          </w:tcPr>
          <w:p>
            <w:r/>
            <w:r>
              <w:rPr>
                <w:rFonts w:ascii="Calibri" w:hAnsi="Calibri"/>
                <w:b w:val="0"/>
                <w:sz w:val="19"/>
              </w:rPr>
            </w:r>
          </w:p>
        </w:tc>
        <w:tc>
          <w:tcPr>
            <w:tcW w:type="dxa" w:w="1428"/>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r>
          </w:p>
        </w:tc>
        <w:tc>
          <w:tcPr>
            <w:tcW w:type="dxa" w:w="3876"/>
          </w:tcPr>
          <w:p>
            <w:r/>
            <w:r>
              <w:rPr>
                <w:rFonts w:ascii="Calibri" w:hAnsi="Calibri"/>
                <w:b w:val="0"/>
                <w:sz w:val="19"/>
              </w:rPr>
            </w:r>
          </w:p>
        </w:tc>
        <w:tc>
          <w:tcPr>
            <w:tcW w:type="dxa" w:w="2652"/>
          </w:tcPr>
          <w:p>
            <w:r/>
            <w:r>
              <w:rPr>
                <w:rFonts w:ascii="Calibri" w:hAnsi="Calibri"/>
                <w:b w:val="0"/>
                <w:sz w:val="19"/>
              </w:rPr>
            </w:r>
          </w:p>
        </w:tc>
        <w:tc>
          <w:tcPr>
            <w:tcW w:type="dxa" w:w="1428"/>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r>
          </w:p>
        </w:tc>
        <w:tc>
          <w:tcPr>
            <w:tcW w:type="dxa" w:w="3876"/>
          </w:tcPr>
          <w:p>
            <w:r/>
            <w:r>
              <w:rPr>
                <w:rFonts w:ascii="Calibri" w:hAnsi="Calibri"/>
                <w:b w:val="0"/>
                <w:sz w:val="19"/>
              </w:rPr>
            </w:r>
          </w:p>
        </w:tc>
        <w:tc>
          <w:tcPr>
            <w:tcW w:type="dxa" w:w="2652"/>
          </w:tcPr>
          <w:p>
            <w:r/>
            <w:r>
              <w:rPr>
                <w:rFonts w:ascii="Calibri" w:hAnsi="Calibri"/>
                <w:b w:val="0"/>
                <w:sz w:val="19"/>
              </w:rPr>
            </w:r>
          </w:p>
        </w:tc>
        <w:tc>
          <w:tcPr>
            <w:tcW w:type="dxa" w:w="1428"/>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r>
          </w:p>
        </w:tc>
        <w:tc>
          <w:tcPr>
            <w:tcW w:type="dxa" w:w="3876"/>
          </w:tcPr>
          <w:p>
            <w:r/>
            <w:r>
              <w:rPr>
                <w:rFonts w:ascii="Calibri" w:hAnsi="Calibri"/>
                <w:b w:val="0"/>
                <w:sz w:val="19"/>
              </w:rPr>
            </w:r>
          </w:p>
        </w:tc>
        <w:tc>
          <w:tcPr>
            <w:tcW w:type="dxa" w:w="2652"/>
          </w:tcPr>
          <w:p>
            <w:r/>
            <w:r>
              <w:rPr>
                <w:rFonts w:ascii="Calibri" w:hAnsi="Calibri"/>
                <w:b w:val="0"/>
                <w:sz w:val="19"/>
              </w:rPr>
            </w:r>
          </w:p>
        </w:tc>
        <w:tc>
          <w:tcPr>
            <w:tcW w:type="dxa" w:w="1428"/>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r>
          </w:p>
        </w:tc>
        <w:tc>
          <w:tcPr>
            <w:tcW w:type="dxa" w:w="3876"/>
          </w:tcPr>
          <w:p>
            <w:r/>
            <w:r>
              <w:rPr>
                <w:rFonts w:ascii="Calibri" w:hAnsi="Calibri"/>
                <w:b w:val="0"/>
                <w:sz w:val="19"/>
              </w:rPr>
            </w:r>
          </w:p>
        </w:tc>
        <w:tc>
          <w:tcPr>
            <w:tcW w:type="dxa" w:w="2652"/>
          </w:tcPr>
          <w:p>
            <w:r/>
            <w:r>
              <w:rPr>
                <w:rFonts w:ascii="Calibri" w:hAnsi="Calibri"/>
                <w:b w:val="0"/>
                <w:sz w:val="19"/>
              </w:rPr>
            </w:r>
          </w:p>
        </w:tc>
        <w:tc>
          <w:tcPr>
            <w:tcW w:type="dxa" w:w="1428"/>
          </w:tcPr>
          <w:p>
            <w:r/>
            <w:r>
              <w:rPr>
                <w:rFonts w:ascii="Calibri" w:hAnsi="Calibri"/>
                <w:b w:val="0"/>
                <w:sz w:val="19"/>
              </w:rPr>
            </w:r>
          </w:p>
        </w:tc>
        <w:tc>
          <w:tcPr>
            <w:tcW w:type="dxa" w:w="1632"/>
          </w:tcPr>
          <w:p>
            <w:r/>
            <w:r>
              <w:rPr>
                <w:rFonts w:ascii="Calibri" w:hAnsi="Calibri"/>
                <w:b w:val="0"/>
                <w:sz w:val="19"/>
              </w:rPr>
            </w:r>
          </w:p>
        </w:tc>
      </w:tr>
    </w:tbl>
    <w:p>
      <w:pPr>
        <w:spacing w:after="160"/>
      </w:pPr>
      <w:r>
        <w:rPr>
          <w:b w:val="0"/>
          <w:i/>
          <w:sz w:val="18"/>
        </w:rPr>
        <w:t>[Por validar con SolarPro: confirmar si la Coordinación de Postventa participa como integrante o como invitado permanente, dado que aporta la satisfacción del cliente, las quejas y las no conformidades; y confirmar el quórum mínimo para sesionar.]</w:t>
      </w:r>
    </w:p>
    <w:p>
      <w:pPr>
        <w:keepNext/>
        <w:spacing w:before="200" w:after="80"/>
        <w:pBdr>
          <w:bottom w:val="single" w:sz="8" w:color="F0E528"/>
        </w:pBdr>
      </w:pPr>
      <w:r>
        <w:rPr>
          <w:rFonts w:ascii="Georgia" w:hAnsi="Georgia"/>
          <w:b/>
          <w:color w:val="0056B4"/>
          <w:sz w:val="20"/>
        </w:rPr>
        <w:t>03 · ENTRADAS DE LA REVISIÓN (ISO 9001:2015, 9.3.2)</w:t>
      </w:r>
    </w:p>
    <w:p>
      <w:pPr>
        <w:spacing w:after="80"/>
      </w:pPr>
      <w:r>
        <w:rPr>
          <w:b w:val="0"/>
          <w:i/>
          <w:sz w:val="19"/>
        </w:rPr>
        <w:t>Documentar el estado de cada entrada. En la primera revisión, cuando no exista línea base o histórico, registrar la situación de partida y anotar N/A donde aplique.</w:t>
      </w:r>
    </w:p>
    <w:p>
      <w:pPr>
        <w:spacing w:after="40"/>
      </w:pPr>
      <w:r>
        <w:rPr>
          <w:b/>
          <w:i w:val="0"/>
          <w:sz w:val="20"/>
        </w:rPr>
        <w:t>a) Estado de las acciones de revisiones por la dirección previas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550"/>
        <w:gridCol w:w="2550"/>
        <w:gridCol w:w="2550"/>
        <w:gridCol w:w="2550"/>
      </w:tblGrid>
      <w:tr>
        <w:tc>
          <w:tcPr>
            <w:tcW w:type="dxa" w:w="714"/>
            <w:shd w:val="clear" w:fill="0056B4"/>
          </w:tcPr>
          <w:p>
            <w:pPr>
              <w:jc w:val="center"/>
            </w:pPr>
            <w:r/>
            <w:r>
              <w:rPr>
                <w:rFonts w:ascii="Calibri" w:hAnsi="Calibri"/>
                <w:b/>
                <w:color w:val="FFFFFF"/>
                <w:sz w:val="17"/>
              </w:rPr>
              <w:t>No.</w:t>
            </w:r>
          </w:p>
        </w:tc>
        <w:tc>
          <w:tcPr>
            <w:tcW w:type="dxa" w:w="4590"/>
            <w:shd w:val="clear" w:fill="0056B4"/>
          </w:tcPr>
          <w:p>
            <w:pPr>
              <w:jc w:val="center"/>
            </w:pPr>
            <w:r/>
            <w:r>
              <w:rPr>
                <w:rFonts w:ascii="Calibri" w:hAnsi="Calibri"/>
                <w:b/>
                <w:color w:val="FFFFFF"/>
                <w:sz w:val="17"/>
              </w:rPr>
              <w:t>Acción o acuerdo previo</w:t>
            </w:r>
          </w:p>
        </w:tc>
        <w:tc>
          <w:tcPr>
            <w:tcW w:type="dxa" w:w="2244"/>
            <w:shd w:val="clear" w:fill="0056B4"/>
          </w:tcPr>
          <w:p>
            <w:pPr>
              <w:jc w:val="center"/>
            </w:pPr>
            <w:r/>
            <w:r>
              <w:rPr>
                <w:rFonts w:ascii="Calibri" w:hAnsi="Calibri"/>
                <w:b/>
                <w:color w:val="FFFFFF"/>
                <w:sz w:val="17"/>
              </w:rPr>
              <w:t>Responsable (rol)</w:t>
            </w:r>
          </w:p>
        </w:tc>
        <w:tc>
          <w:tcPr>
            <w:tcW w:type="dxa" w:w="2652"/>
            <w:shd w:val="clear" w:fill="0056B4"/>
          </w:tcPr>
          <w:p>
            <w:pPr>
              <w:jc w:val="center"/>
            </w:pPr>
            <w:r/>
            <w:r>
              <w:rPr>
                <w:rFonts w:ascii="Calibri" w:hAnsi="Calibri"/>
                <w:b/>
                <w:color w:val="FFFFFF"/>
                <w:sz w:val="17"/>
              </w:rPr>
              <w:t>Estatus (cerrada / en proceso / vencida)</w:t>
            </w:r>
          </w:p>
        </w:tc>
      </w:tr>
      <w:tr>
        <w:tc>
          <w:tcPr>
            <w:tcW w:type="dxa" w:w="714"/>
          </w:tcPr>
          <w:p>
            <w:r/>
            <w:r>
              <w:rPr>
                <w:rFonts w:ascii="Calibri" w:hAnsi="Calibri"/>
                <w:b w:val="0"/>
                <w:sz w:val="19"/>
              </w:rPr>
            </w:r>
          </w:p>
        </w:tc>
        <w:tc>
          <w:tcPr>
            <w:tcW w:type="dxa" w:w="4590"/>
          </w:tcPr>
          <w:p>
            <w:r/>
            <w:r>
              <w:rPr>
                <w:rFonts w:ascii="Calibri" w:hAnsi="Calibri"/>
                <w:b w:val="0"/>
                <w:sz w:val="19"/>
              </w:rPr>
            </w:r>
          </w:p>
        </w:tc>
        <w:tc>
          <w:tcPr>
            <w:tcW w:type="dxa" w:w="2244"/>
          </w:tcPr>
          <w:p>
            <w:r/>
            <w:r>
              <w:rPr>
                <w:rFonts w:ascii="Calibri" w:hAnsi="Calibri"/>
                <w:b w:val="0"/>
                <w:sz w:val="19"/>
              </w:rPr>
            </w:r>
          </w:p>
        </w:tc>
        <w:tc>
          <w:tcPr>
            <w:tcW w:type="dxa" w:w="2652"/>
          </w:tcPr>
          <w:p>
            <w:r/>
            <w:r>
              <w:rPr>
                <w:rFonts w:ascii="Calibri" w:hAnsi="Calibri"/>
                <w:b w:val="0"/>
                <w:sz w:val="19"/>
              </w:rPr>
            </w:r>
          </w:p>
        </w:tc>
      </w:tr>
      <w:tr>
        <w:tc>
          <w:tcPr>
            <w:tcW w:type="dxa" w:w="714"/>
          </w:tcPr>
          <w:p>
            <w:r/>
            <w:r>
              <w:rPr>
                <w:rFonts w:ascii="Calibri" w:hAnsi="Calibri"/>
                <w:b w:val="0"/>
                <w:sz w:val="19"/>
              </w:rPr>
            </w:r>
          </w:p>
        </w:tc>
        <w:tc>
          <w:tcPr>
            <w:tcW w:type="dxa" w:w="4590"/>
          </w:tcPr>
          <w:p>
            <w:r/>
            <w:r>
              <w:rPr>
                <w:rFonts w:ascii="Calibri" w:hAnsi="Calibri"/>
                <w:b w:val="0"/>
                <w:sz w:val="19"/>
              </w:rPr>
            </w:r>
          </w:p>
        </w:tc>
        <w:tc>
          <w:tcPr>
            <w:tcW w:type="dxa" w:w="2244"/>
          </w:tcPr>
          <w:p>
            <w:r/>
            <w:r>
              <w:rPr>
                <w:rFonts w:ascii="Calibri" w:hAnsi="Calibri"/>
                <w:b w:val="0"/>
                <w:sz w:val="19"/>
              </w:rPr>
            </w:r>
          </w:p>
        </w:tc>
        <w:tc>
          <w:tcPr>
            <w:tcW w:type="dxa" w:w="2652"/>
          </w:tcPr>
          <w:p>
            <w:r/>
            <w:r>
              <w:rPr>
                <w:rFonts w:ascii="Calibri" w:hAnsi="Calibri"/>
                <w:b w:val="0"/>
                <w:sz w:val="19"/>
              </w:rPr>
            </w:r>
          </w:p>
        </w:tc>
      </w:tr>
      <w:tr>
        <w:tc>
          <w:tcPr>
            <w:tcW w:type="dxa" w:w="714"/>
          </w:tcPr>
          <w:p>
            <w:r/>
            <w:r>
              <w:rPr>
                <w:rFonts w:ascii="Calibri" w:hAnsi="Calibri"/>
                <w:b w:val="0"/>
                <w:sz w:val="19"/>
              </w:rPr>
            </w:r>
          </w:p>
        </w:tc>
        <w:tc>
          <w:tcPr>
            <w:tcW w:type="dxa" w:w="4590"/>
          </w:tcPr>
          <w:p>
            <w:r/>
            <w:r>
              <w:rPr>
                <w:rFonts w:ascii="Calibri" w:hAnsi="Calibri"/>
                <w:b w:val="0"/>
                <w:sz w:val="19"/>
              </w:rPr>
            </w:r>
          </w:p>
        </w:tc>
        <w:tc>
          <w:tcPr>
            <w:tcW w:type="dxa" w:w="2244"/>
          </w:tcPr>
          <w:p>
            <w:r/>
            <w:r>
              <w:rPr>
                <w:rFonts w:ascii="Calibri" w:hAnsi="Calibri"/>
                <w:b w:val="0"/>
                <w:sz w:val="19"/>
              </w:rPr>
            </w:r>
          </w:p>
        </w:tc>
        <w:tc>
          <w:tcPr>
            <w:tcW w:type="dxa" w:w="2652"/>
          </w:tcPr>
          <w:p>
            <w:r/>
            <w:r>
              <w:rPr>
                <w:rFonts w:ascii="Calibri" w:hAnsi="Calibri"/>
                <w:b w:val="0"/>
                <w:sz w:val="19"/>
              </w:rPr>
            </w:r>
          </w:p>
        </w:tc>
      </w:tr>
      <w:tr>
        <w:tc>
          <w:tcPr>
            <w:tcW w:type="dxa" w:w="714"/>
          </w:tcPr>
          <w:p>
            <w:r/>
            <w:r>
              <w:rPr>
                <w:rFonts w:ascii="Calibri" w:hAnsi="Calibri"/>
                <w:b w:val="0"/>
                <w:sz w:val="19"/>
              </w:rPr>
            </w:r>
          </w:p>
        </w:tc>
        <w:tc>
          <w:tcPr>
            <w:tcW w:type="dxa" w:w="4590"/>
          </w:tcPr>
          <w:p>
            <w:r/>
            <w:r>
              <w:rPr>
                <w:rFonts w:ascii="Calibri" w:hAnsi="Calibri"/>
                <w:b w:val="0"/>
                <w:sz w:val="19"/>
              </w:rPr>
            </w:r>
          </w:p>
        </w:tc>
        <w:tc>
          <w:tcPr>
            <w:tcW w:type="dxa" w:w="2244"/>
          </w:tcPr>
          <w:p>
            <w:r/>
            <w:r>
              <w:rPr>
                <w:rFonts w:ascii="Calibri" w:hAnsi="Calibri"/>
                <w:b w:val="0"/>
                <w:sz w:val="19"/>
              </w:rPr>
            </w:r>
          </w:p>
        </w:tc>
        <w:tc>
          <w:tcPr>
            <w:tcW w:type="dxa" w:w="2652"/>
          </w:tcPr>
          <w:p>
            <w:r/>
            <w:r>
              <w:rPr>
                <w:rFonts w:ascii="Calibri" w:hAnsi="Calibri"/>
                <w:b w:val="0"/>
                <w:sz w:val="19"/>
              </w:rPr>
            </w:r>
          </w:p>
        </w:tc>
      </w:tr>
      <w:tr>
        <w:tc>
          <w:tcPr>
            <w:tcW w:type="dxa" w:w="714"/>
          </w:tcPr>
          <w:p>
            <w:r/>
            <w:r>
              <w:rPr>
                <w:rFonts w:ascii="Calibri" w:hAnsi="Calibri"/>
                <w:b w:val="0"/>
                <w:sz w:val="19"/>
              </w:rPr>
            </w:r>
          </w:p>
        </w:tc>
        <w:tc>
          <w:tcPr>
            <w:tcW w:type="dxa" w:w="4590"/>
          </w:tcPr>
          <w:p>
            <w:r/>
            <w:r>
              <w:rPr>
                <w:rFonts w:ascii="Calibri" w:hAnsi="Calibri"/>
                <w:b w:val="0"/>
                <w:sz w:val="19"/>
              </w:rPr>
            </w:r>
          </w:p>
        </w:tc>
        <w:tc>
          <w:tcPr>
            <w:tcW w:type="dxa" w:w="2244"/>
          </w:tcPr>
          <w:p>
            <w:r/>
            <w:r>
              <w:rPr>
                <w:rFonts w:ascii="Calibri" w:hAnsi="Calibri"/>
                <w:b w:val="0"/>
                <w:sz w:val="19"/>
              </w:rPr>
            </w:r>
          </w:p>
        </w:tc>
        <w:tc>
          <w:tcPr>
            <w:tcW w:type="dxa" w:w="2652"/>
          </w:tcPr>
          <w:p>
            <w:r/>
            <w:r>
              <w:rPr>
                <w:rFonts w:ascii="Calibri" w:hAnsi="Calibri"/>
                <w:b w:val="0"/>
                <w:sz w:val="19"/>
              </w:rPr>
            </w:r>
          </w:p>
        </w:tc>
      </w:tr>
    </w:tbl>
    <w:p>
      <w:pPr>
        <w:spacing w:after="40"/>
      </w:pPr>
      <w:r>
        <w:rPr>
          <w:b/>
          <w:i w:val="0"/>
          <w:sz w:val="20"/>
        </w:rPr>
        <w:t>b) Cambios en las cuestiones externas e internas pertinentes al SGC</w:t>
      </w:r>
    </w:p>
    <w:p>
      <w:pPr>
        <w:spacing w:after="40"/>
      </w:pPr>
      <w:r>
        <w:rPr>
          <w:b w:val="0"/>
          <w:i/>
          <w:sz w:val="18"/>
        </w:rPr>
        <w:t>Cambios en clientes, mercado, proveedores, marco legal (NOM-001-SEDE, requisitos de CFE), recursos, personal clave o alcance.</w:t>
      </w:r>
    </w:p>
    <w:p>
      <w:pPr>
        <w:spacing w:after="120"/>
      </w:pPr>
      <w:r>
        <w:rPr>
          <w:b/>
          <w:sz w:val="20"/>
        </w:rPr>
        <w:t xml:space="preserve">Resumen: </w:t>
      </w:r>
      <w:r>
        <w:rPr>
          <w:sz w:val="20"/>
        </w:rPr>
        <w:t>______________________________________________________________________________</w:t>
      </w:r>
    </w:p>
    <w:p>
      <w:pPr>
        <w:spacing w:after="120"/>
      </w:pPr>
      <w:r>
        <w:rPr>
          <w:sz w:val="20"/>
        </w:rPr>
        <w:t>_______________________________________________________________________________________________</w:t>
      </w:r>
    </w:p>
    <w:p>
      <w:pPr>
        <w:spacing w:after="40"/>
      </w:pPr>
      <w:r>
        <w:rPr>
          <w:b/>
          <w:i w:val="0"/>
          <w:sz w:val="20"/>
        </w:rPr>
        <w:t>c) Información sobre el desempeño y la eficacia del SGC (tendencias)</w:t>
      </w:r>
    </w:p>
    <w:p>
      <w:pPr>
        <w:spacing w:after="40"/>
      </w:pPr>
      <w:r>
        <w:rPr>
          <w:b/>
          <w:i w:val="0"/>
          <w:sz w:val="19"/>
        </w:rPr>
        <w:t>c.1  Satisfacción del cliente y retroalimentación de las partes interesadas</w:t>
      </w:r>
    </w:p>
    <w:p>
      <w:pPr>
        <w:spacing w:after="40"/>
      </w:pPr>
      <w:r>
        <w:rPr>
          <w:b w:val="0"/>
          <w:i/>
          <w:sz w:val="18"/>
        </w:rPr>
        <w:t>Objetivo de calidad principal según el MC-SP-01, sección 6.2: satisfacción del cliente igual o mayor al 90 por ciento. Fuente: encuesta de postventa consolidada en Trello.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550"/>
        <w:gridCol w:w="2550"/>
        <w:gridCol w:w="2550"/>
        <w:gridCol w:w="2550"/>
      </w:tblGrid>
      <w:tr>
        <w:tc>
          <w:tcPr>
            <w:tcW w:type="dxa" w:w="3468"/>
            <w:shd w:val="clear" w:fill="0056B4"/>
          </w:tcPr>
          <w:p>
            <w:pPr>
              <w:jc w:val="center"/>
            </w:pPr>
            <w:r/>
            <w:r>
              <w:rPr>
                <w:rFonts w:ascii="Calibri" w:hAnsi="Calibri"/>
                <w:b/>
                <w:color w:val="FFFFFF"/>
                <w:sz w:val="17"/>
              </w:rPr>
              <w:t>Indicador</w:t>
            </w:r>
          </w:p>
        </w:tc>
        <w:tc>
          <w:tcPr>
            <w:tcW w:type="dxa" w:w="1428"/>
            <w:shd w:val="clear" w:fill="0056B4"/>
          </w:tcPr>
          <w:p>
            <w:pPr>
              <w:jc w:val="center"/>
            </w:pPr>
            <w:r/>
            <w:r>
              <w:rPr>
                <w:rFonts w:ascii="Calibri" w:hAnsi="Calibri"/>
                <w:b/>
                <w:color w:val="FFFFFF"/>
                <w:sz w:val="17"/>
              </w:rPr>
              <w:t>Meta</w:t>
            </w:r>
          </w:p>
        </w:tc>
        <w:tc>
          <w:tcPr>
            <w:tcW w:type="dxa" w:w="2652"/>
            <w:shd w:val="clear" w:fill="0056B4"/>
          </w:tcPr>
          <w:p>
            <w:pPr>
              <w:jc w:val="center"/>
            </w:pPr>
            <w:r/>
            <w:r>
              <w:rPr>
                <w:rFonts w:ascii="Calibri" w:hAnsi="Calibri"/>
                <w:b/>
                <w:color w:val="FFFFFF"/>
                <w:sz w:val="17"/>
              </w:rPr>
              <w:t>Resultado del periodo</w:t>
            </w:r>
          </w:p>
        </w:tc>
        <w:tc>
          <w:tcPr>
            <w:tcW w:type="dxa" w:w="2652"/>
            <w:shd w:val="clear" w:fill="0056B4"/>
          </w:tcPr>
          <w:p>
            <w:pPr>
              <w:jc w:val="center"/>
            </w:pPr>
            <w:r/>
            <w:r>
              <w:rPr>
                <w:rFonts w:ascii="Calibri" w:hAnsi="Calibri"/>
                <w:b/>
                <w:color w:val="FFFFFF"/>
                <w:sz w:val="17"/>
              </w:rPr>
              <w:t>Tendencia (mejora / estable / baja)</w:t>
            </w:r>
          </w:p>
        </w:tc>
      </w:tr>
      <w:tr>
        <w:tc>
          <w:tcPr>
            <w:tcW w:type="dxa" w:w="3468"/>
          </w:tcPr>
          <w:p>
            <w:r/>
            <w:r>
              <w:rPr>
                <w:rFonts w:ascii="Calibri" w:hAnsi="Calibri"/>
                <w:b w:val="0"/>
                <w:sz w:val="19"/>
              </w:rPr>
              <w:t>Satisfacción del cliente</w:t>
            </w:r>
          </w:p>
        </w:tc>
        <w:tc>
          <w:tcPr>
            <w:tcW w:type="dxa" w:w="1428"/>
          </w:tcPr>
          <w:p>
            <w:r/>
            <w:r>
              <w:rPr>
                <w:rFonts w:ascii="Calibri" w:hAnsi="Calibri"/>
                <w:b w:val="0"/>
                <w:sz w:val="19"/>
              </w:rPr>
              <w:t>≥ 90 %</w:t>
            </w:r>
          </w:p>
        </w:tc>
        <w:tc>
          <w:tcPr>
            <w:tcW w:type="dxa" w:w="2652"/>
          </w:tcPr>
          <w:p>
            <w:r/>
            <w:r>
              <w:rPr>
                <w:rFonts w:ascii="Calibri" w:hAnsi="Calibri"/>
                <w:b w:val="0"/>
                <w:sz w:val="19"/>
              </w:rPr>
            </w:r>
          </w:p>
        </w:tc>
        <w:tc>
          <w:tcPr>
            <w:tcW w:type="dxa" w:w="2652"/>
          </w:tcPr>
          <w:p>
            <w:r/>
            <w:r>
              <w:rPr>
                <w:rFonts w:ascii="Calibri" w:hAnsi="Calibri"/>
                <w:b w:val="0"/>
                <w:sz w:val="19"/>
              </w:rPr>
            </w:r>
          </w:p>
        </w:tc>
      </w:tr>
      <w:tr>
        <w:tc>
          <w:tcPr>
            <w:tcW w:type="dxa" w:w="3468"/>
          </w:tcPr>
          <w:p>
            <w:r/>
            <w:r>
              <w:rPr>
                <w:rFonts w:ascii="Calibri" w:hAnsi="Calibri"/>
                <w:b w:val="0"/>
                <w:sz w:val="19"/>
              </w:rPr>
            </w:r>
          </w:p>
        </w:tc>
        <w:tc>
          <w:tcPr>
            <w:tcW w:type="dxa" w:w="1428"/>
          </w:tcPr>
          <w:p>
            <w:r/>
            <w:r>
              <w:rPr>
                <w:rFonts w:ascii="Calibri" w:hAnsi="Calibri"/>
                <w:b w:val="0"/>
                <w:sz w:val="19"/>
              </w:rPr>
            </w:r>
          </w:p>
        </w:tc>
        <w:tc>
          <w:tcPr>
            <w:tcW w:type="dxa" w:w="2652"/>
          </w:tcPr>
          <w:p>
            <w:r/>
            <w:r>
              <w:rPr>
                <w:rFonts w:ascii="Calibri" w:hAnsi="Calibri"/>
                <w:b w:val="0"/>
                <w:sz w:val="19"/>
              </w:rPr>
            </w:r>
          </w:p>
        </w:tc>
        <w:tc>
          <w:tcPr>
            <w:tcW w:type="dxa" w:w="2652"/>
          </w:tcPr>
          <w:p>
            <w:r/>
            <w:r>
              <w:rPr>
                <w:rFonts w:ascii="Calibri" w:hAnsi="Calibri"/>
                <w:b w:val="0"/>
                <w:sz w:val="19"/>
              </w:rPr>
            </w:r>
          </w:p>
        </w:tc>
      </w:tr>
      <w:tr>
        <w:tc>
          <w:tcPr>
            <w:tcW w:type="dxa" w:w="3468"/>
          </w:tcPr>
          <w:p>
            <w:r/>
            <w:r>
              <w:rPr>
                <w:rFonts w:ascii="Calibri" w:hAnsi="Calibri"/>
                <w:b w:val="0"/>
                <w:sz w:val="19"/>
              </w:rPr>
            </w:r>
          </w:p>
        </w:tc>
        <w:tc>
          <w:tcPr>
            <w:tcW w:type="dxa" w:w="1428"/>
          </w:tcPr>
          <w:p>
            <w:r/>
            <w:r>
              <w:rPr>
                <w:rFonts w:ascii="Calibri" w:hAnsi="Calibri"/>
                <w:b w:val="0"/>
                <w:sz w:val="19"/>
              </w:rPr>
            </w:r>
          </w:p>
        </w:tc>
        <w:tc>
          <w:tcPr>
            <w:tcW w:type="dxa" w:w="2652"/>
          </w:tcPr>
          <w:p>
            <w:r/>
            <w:r>
              <w:rPr>
                <w:rFonts w:ascii="Calibri" w:hAnsi="Calibri"/>
                <w:b w:val="0"/>
                <w:sz w:val="19"/>
              </w:rPr>
            </w:r>
          </w:p>
        </w:tc>
        <w:tc>
          <w:tcPr>
            <w:tcW w:type="dxa" w:w="2652"/>
          </w:tcPr>
          <w:p>
            <w:r/>
            <w:r>
              <w:rPr>
                <w:rFonts w:ascii="Calibri" w:hAnsi="Calibri"/>
                <w:b w:val="0"/>
                <w:sz w:val="19"/>
              </w:rPr>
            </w:r>
          </w:p>
        </w:tc>
      </w:tr>
    </w:tbl>
    <w:p>
      <w:pPr>
        <w:spacing w:after="120"/>
      </w:pPr>
      <w:r>
        <w:rPr>
          <w:b/>
          <w:sz w:val="20"/>
        </w:rPr>
        <w:t xml:space="preserve">Retroalimentación relevante de partes interesadas: </w:t>
      </w:r>
      <w:r>
        <w:rPr>
          <w:sz w:val="20"/>
        </w:rPr>
        <w:t>______________________________________________________________________________</w:t>
      </w:r>
    </w:p>
    <w:p>
      <w:pPr>
        <w:spacing w:after="40"/>
      </w:pPr>
      <w:r>
        <w:rPr>
          <w:b/>
          <w:i w:val="0"/>
          <w:sz w:val="19"/>
        </w:rPr>
        <w:t>c.2  Grado de cumplimiento de los objetivos de calidad</w:t>
      </w:r>
    </w:p>
    <w:p>
      <w:pPr>
        <w:spacing w:after="120"/>
      </w:pPr>
      <w:r>
        <w:rPr>
          <w:b/>
          <w:sz w:val="20"/>
        </w:rPr>
        <w:t xml:space="preserve">Resumen: </w:t>
      </w:r>
      <w:r>
        <w:rPr>
          <w:sz w:val="20"/>
        </w:rPr>
        <w:t>______________________________________________________________________________</w:t>
      </w:r>
    </w:p>
    <w:p>
      <w:pPr>
        <w:spacing w:after="40"/>
      </w:pPr>
      <w:r>
        <w:rPr>
          <w:b/>
          <w:i w:val="0"/>
          <w:sz w:val="19"/>
        </w:rPr>
        <w:t>c.3  Desempeño de los procesos y conformidad de los productos y servicios</w:t>
      </w:r>
    </w:p>
    <w:p>
      <w:pPr>
        <w:spacing w:after="40"/>
      </w:pPr>
      <w:r>
        <w:rPr>
          <w:b w:val="0"/>
          <w:i/>
          <w:sz w:val="18"/>
        </w:rPr>
        <w:t>Procesos comercial (PRO-VEN), ingeniería (PRO-ING) e instalación, y postventa (PRO-PVM). Considerar la liberación con acta de encendido o de conformidad (MC-SP-01, 8.6).</w:t>
      </w:r>
    </w:p>
    <w:p>
      <w:pPr>
        <w:spacing w:after="120"/>
      </w:pPr>
      <w:r>
        <w:rPr>
          <w:b/>
          <w:sz w:val="20"/>
        </w:rPr>
        <w:t xml:space="preserve">Resumen: </w:t>
      </w:r>
      <w:r>
        <w:rPr>
          <w:sz w:val="20"/>
        </w:rPr>
        <w:t>______________________________________________________________________________</w:t>
      </w:r>
    </w:p>
    <w:p>
      <w:pPr>
        <w:spacing w:after="120"/>
      </w:pPr>
      <w:r>
        <w:rPr>
          <w:sz w:val="20"/>
        </w:rPr>
        <w:t>_______________________________________________________________________________________________</w:t>
      </w:r>
    </w:p>
    <w:p>
      <w:pPr>
        <w:spacing w:after="40"/>
      </w:pPr>
      <w:r>
        <w:rPr>
          <w:b/>
          <w:i w:val="0"/>
          <w:sz w:val="19"/>
        </w:rPr>
        <w:t>c.4  No conformidades y acciones correctivas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040"/>
        <w:gridCol w:w="2040"/>
        <w:gridCol w:w="2040"/>
        <w:gridCol w:w="2040"/>
        <w:gridCol w:w="2040"/>
      </w:tblGrid>
      <w:tr>
        <w:tc>
          <w:tcPr>
            <w:tcW w:type="dxa" w:w="612"/>
            <w:shd w:val="clear" w:fill="0056B4"/>
          </w:tcPr>
          <w:p>
            <w:pPr>
              <w:jc w:val="center"/>
            </w:pPr>
            <w:r/>
            <w:r>
              <w:rPr>
                <w:rFonts w:ascii="Calibri" w:hAnsi="Calibri"/>
                <w:b/>
                <w:color w:val="FFFFFF"/>
                <w:sz w:val="17"/>
              </w:rPr>
              <w:t>No.</w:t>
            </w:r>
          </w:p>
        </w:tc>
        <w:tc>
          <w:tcPr>
            <w:tcW w:type="dxa" w:w="2856"/>
            <w:shd w:val="clear" w:fill="0056B4"/>
          </w:tcPr>
          <w:p>
            <w:pPr>
              <w:jc w:val="center"/>
            </w:pPr>
            <w:r/>
            <w:r>
              <w:rPr>
                <w:rFonts w:ascii="Calibri" w:hAnsi="Calibri"/>
                <w:b/>
                <w:color w:val="FFFFFF"/>
                <w:sz w:val="17"/>
              </w:rPr>
              <w:t>No conformidad</w:t>
            </w:r>
          </w:p>
        </w:tc>
        <w:tc>
          <w:tcPr>
            <w:tcW w:type="dxa" w:w="2448"/>
            <w:shd w:val="clear" w:fill="0056B4"/>
          </w:tcPr>
          <w:p>
            <w:pPr>
              <w:jc w:val="center"/>
            </w:pPr>
            <w:r/>
            <w:r>
              <w:rPr>
                <w:rFonts w:ascii="Calibri" w:hAnsi="Calibri"/>
                <w:b/>
                <w:color w:val="FFFFFF"/>
                <w:sz w:val="17"/>
              </w:rPr>
              <w:t>Causa raíz</w:t>
            </w:r>
          </w:p>
        </w:tc>
        <w:tc>
          <w:tcPr>
            <w:tcW w:type="dxa" w:w="2652"/>
            <w:shd w:val="clear" w:fill="0056B4"/>
          </w:tcPr>
          <w:p>
            <w:pPr>
              <w:jc w:val="center"/>
            </w:pPr>
            <w:r/>
            <w:r>
              <w:rPr>
                <w:rFonts w:ascii="Calibri" w:hAnsi="Calibri"/>
                <w:b/>
                <w:color w:val="FFFFFF"/>
                <w:sz w:val="17"/>
              </w:rPr>
              <w:t>Acción correctiva</w:t>
            </w:r>
          </w:p>
        </w:tc>
        <w:tc>
          <w:tcPr>
            <w:tcW w:type="dxa" w:w="1632"/>
            <w:shd w:val="clear" w:fill="0056B4"/>
          </w:tcPr>
          <w:p>
            <w:pPr>
              <w:jc w:val="center"/>
            </w:pPr>
            <w:r/>
            <w:r>
              <w:rPr>
                <w:rFonts w:ascii="Calibri" w:hAnsi="Calibri"/>
                <w:b/>
                <w:color w:val="FFFFFF"/>
                <w:sz w:val="17"/>
              </w:rPr>
              <w:t>Estatus</w:t>
            </w:r>
          </w:p>
        </w:tc>
      </w:tr>
      <w:tr>
        <w:tc>
          <w:tcPr>
            <w:tcW w:type="dxa" w:w="612"/>
          </w:tcPr>
          <w:p>
            <w:r/>
            <w:r>
              <w:rPr>
                <w:rFonts w:ascii="Calibri" w:hAnsi="Calibri"/>
                <w:b w:val="0"/>
                <w:sz w:val="19"/>
              </w:rPr>
            </w:r>
          </w:p>
        </w:tc>
        <w:tc>
          <w:tcPr>
            <w:tcW w:type="dxa" w:w="2856"/>
          </w:tcPr>
          <w:p>
            <w:r/>
            <w:r>
              <w:rPr>
                <w:rFonts w:ascii="Calibri" w:hAnsi="Calibri"/>
                <w:b w:val="0"/>
                <w:sz w:val="19"/>
              </w:rPr>
            </w:r>
          </w:p>
        </w:tc>
        <w:tc>
          <w:tcPr>
            <w:tcW w:type="dxa" w:w="2448"/>
          </w:tcPr>
          <w:p>
            <w:r/>
            <w:r>
              <w:rPr>
                <w:rFonts w:ascii="Calibri" w:hAnsi="Calibri"/>
                <w:b w:val="0"/>
                <w:sz w:val="19"/>
              </w:rPr>
            </w:r>
          </w:p>
        </w:tc>
        <w:tc>
          <w:tcPr>
            <w:tcW w:type="dxa" w:w="2652"/>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r>
          </w:p>
        </w:tc>
        <w:tc>
          <w:tcPr>
            <w:tcW w:type="dxa" w:w="2856"/>
          </w:tcPr>
          <w:p>
            <w:r/>
            <w:r>
              <w:rPr>
                <w:rFonts w:ascii="Calibri" w:hAnsi="Calibri"/>
                <w:b w:val="0"/>
                <w:sz w:val="19"/>
              </w:rPr>
            </w:r>
          </w:p>
        </w:tc>
        <w:tc>
          <w:tcPr>
            <w:tcW w:type="dxa" w:w="2448"/>
          </w:tcPr>
          <w:p>
            <w:r/>
            <w:r>
              <w:rPr>
                <w:rFonts w:ascii="Calibri" w:hAnsi="Calibri"/>
                <w:b w:val="0"/>
                <w:sz w:val="19"/>
              </w:rPr>
            </w:r>
          </w:p>
        </w:tc>
        <w:tc>
          <w:tcPr>
            <w:tcW w:type="dxa" w:w="2652"/>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r>
          </w:p>
        </w:tc>
        <w:tc>
          <w:tcPr>
            <w:tcW w:type="dxa" w:w="2856"/>
          </w:tcPr>
          <w:p>
            <w:r/>
            <w:r>
              <w:rPr>
                <w:rFonts w:ascii="Calibri" w:hAnsi="Calibri"/>
                <w:b w:val="0"/>
                <w:sz w:val="19"/>
              </w:rPr>
            </w:r>
          </w:p>
        </w:tc>
        <w:tc>
          <w:tcPr>
            <w:tcW w:type="dxa" w:w="2448"/>
          </w:tcPr>
          <w:p>
            <w:r/>
            <w:r>
              <w:rPr>
                <w:rFonts w:ascii="Calibri" w:hAnsi="Calibri"/>
                <w:b w:val="0"/>
                <w:sz w:val="19"/>
              </w:rPr>
            </w:r>
          </w:p>
        </w:tc>
        <w:tc>
          <w:tcPr>
            <w:tcW w:type="dxa" w:w="2652"/>
          </w:tcPr>
          <w:p>
            <w:r/>
            <w:r>
              <w:rPr>
                <w:rFonts w:ascii="Calibri" w:hAnsi="Calibri"/>
                <w:b w:val="0"/>
                <w:sz w:val="19"/>
              </w:rPr>
            </w:r>
          </w:p>
        </w:tc>
        <w:tc>
          <w:tcPr>
            <w:tcW w:type="dxa" w:w="1632"/>
          </w:tcPr>
          <w:p>
            <w:r/>
            <w:r>
              <w:rPr>
                <w:rFonts w:ascii="Calibri" w:hAnsi="Calibri"/>
                <w:b w:val="0"/>
                <w:sz w:val="19"/>
              </w:rPr>
            </w:r>
          </w:p>
        </w:tc>
      </w:tr>
      <w:tr>
        <w:tc>
          <w:tcPr>
            <w:tcW w:type="dxa" w:w="612"/>
          </w:tcPr>
          <w:p>
            <w:r/>
            <w:r>
              <w:rPr>
                <w:rFonts w:ascii="Calibri" w:hAnsi="Calibri"/>
                <w:b w:val="0"/>
                <w:sz w:val="19"/>
              </w:rPr>
            </w:r>
          </w:p>
        </w:tc>
        <w:tc>
          <w:tcPr>
            <w:tcW w:type="dxa" w:w="2856"/>
          </w:tcPr>
          <w:p>
            <w:r/>
            <w:r>
              <w:rPr>
                <w:rFonts w:ascii="Calibri" w:hAnsi="Calibri"/>
                <w:b w:val="0"/>
                <w:sz w:val="19"/>
              </w:rPr>
            </w:r>
          </w:p>
        </w:tc>
        <w:tc>
          <w:tcPr>
            <w:tcW w:type="dxa" w:w="2448"/>
          </w:tcPr>
          <w:p>
            <w:r/>
            <w:r>
              <w:rPr>
                <w:rFonts w:ascii="Calibri" w:hAnsi="Calibri"/>
                <w:b w:val="0"/>
                <w:sz w:val="19"/>
              </w:rPr>
            </w:r>
          </w:p>
        </w:tc>
        <w:tc>
          <w:tcPr>
            <w:tcW w:type="dxa" w:w="2652"/>
          </w:tcPr>
          <w:p>
            <w:r/>
            <w:r>
              <w:rPr>
                <w:rFonts w:ascii="Calibri" w:hAnsi="Calibri"/>
                <w:b w:val="0"/>
                <w:sz w:val="19"/>
              </w:rPr>
            </w:r>
          </w:p>
        </w:tc>
        <w:tc>
          <w:tcPr>
            <w:tcW w:type="dxa" w:w="1632"/>
          </w:tcPr>
          <w:p>
            <w:r/>
            <w:r>
              <w:rPr>
                <w:rFonts w:ascii="Calibri" w:hAnsi="Calibri"/>
                <w:b w:val="0"/>
                <w:sz w:val="19"/>
              </w:rPr>
            </w:r>
          </w:p>
        </w:tc>
      </w:tr>
    </w:tbl>
    <w:p>
      <w:pPr>
        <w:spacing w:after="40"/>
      </w:pPr>
      <w:r>
        <w:rPr>
          <w:b/>
          <w:i w:val="0"/>
          <w:sz w:val="19"/>
        </w:rPr>
        <w:t>c.5  Resultados de seguimiento y medición</w:t>
      </w:r>
    </w:p>
    <w:p>
      <w:pPr>
        <w:spacing w:after="120"/>
      </w:pPr>
      <w:r>
        <w:rPr>
          <w:b/>
          <w:sz w:val="20"/>
        </w:rPr>
        <w:t xml:space="preserve">Resumen: </w:t>
      </w:r>
      <w:r>
        <w:rPr>
          <w:sz w:val="20"/>
        </w:rPr>
        <w:t>______________________________________________________________________________</w:t>
      </w:r>
    </w:p>
    <w:p>
      <w:pPr>
        <w:spacing w:after="40"/>
      </w:pPr>
      <w:r>
        <w:rPr>
          <w:b/>
          <w:i w:val="0"/>
          <w:sz w:val="19"/>
        </w:rPr>
        <w:t>c.6  Resultados de las auditorías</w:t>
      </w:r>
    </w:p>
    <w:p>
      <w:pPr>
        <w:spacing w:after="40"/>
      </w:pPr>
      <w:r>
        <w:rPr>
          <w:b w:val="0"/>
          <w:i/>
          <w:sz w:val="18"/>
        </w:rPr>
        <w:t>Auditoría interna con frecuencia semestral según el MC-SP-01, sección 9.2. Registrar hallazgos, no conformidades y observaciones del último ciclo.</w:t>
      </w:r>
    </w:p>
    <w:p>
      <w:pPr>
        <w:spacing w:after="120"/>
      </w:pPr>
      <w:r>
        <w:rPr>
          <w:b/>
          <w:sz w:val="20"/>
        </w:rPr>
        <w:t xml:space="preserve">Resumen: </w:t>
      </w:r>
      <w:r>
        <w:rPr>
          <w:sz w:val="20"/>
        </w:rPr>
        <w:t>______________________________________________________________________________</w:t>
      </w:r>
    </w:p>
    <w:p>
      <w:pPr>
        <w:spacing w:after="40"/>
      </w:pPr>
      <w:r>
        <w:rPr>
          <w:b/>
          <w:i w:val="0"/>
          <w:sz w:val="19"/>
        </w:rPr>
        <w:t>c.7  Desempeño de los proveedores externos</w:t>
      </w:r>
    </w:p>
    <w:p>
      <w:pPr>
        <w:spacing w:after="40"/>
      </w:pPr>
      <w:r>
        <w:rPr>
          <w:b w:val="0"/>
          <w:i/>
          <w:sz w:val="18"/>
        </w:rPr>
        <w:t>Proveedores de módulos e inversores y cuadrillas de instalación externas, evaluados por stock, tiempo de entrega, precio y garantía (MC-SP-01, 8.4). Referir la evaluación en el formato FOR-PRV-01.</w:t>
      </w:r>
    </w:p>
    <w:p>
      <w:pPr>
        <w:spacing w:after="120"/>
      </w:pPr>
      <w:r>
        <w:rPr>
          <w:b/>
          <w:sz w:val="20"/>
        </w:rPr>
        <w:t xml:space="preserve">Resumen: </w:t>
      </w:r>
      <w:r>
        <w:rPr>
          <w:sz w:val="20"/>
        </w:rPr>
        <w:t>______________________________________________________________________________</w:t>
      </w:r>
    </w:p>
    <w:p>
      <w:pPr>
        <w:spacing w:after="40"/>
      </w:pPr>
      <w:r>
        <w:rPr>
          <w:b/>
          <w:i w:val="0"/>
          <w:sz w:val="20"/>
        </w:rPr>
        <w:t>d) Adecuación de los recursos</w:t>
      </w:r>
    </w:p>
    <w:p>
      <w:pPr>
        <w:spacing w:after="40"/>
      </w:pPr>
      <w:r>
        <w:rPr>
          <w:b w:val="0"/>
          <w:i/>
          <w:sz w:val="18"/>
        </w:rPr>
        <w:t>Personal, infraestructura, ambiente y equipos de medición calibrados o verificados (multímetro o pinza amperimétrica, dron, cámara termográfica).</w:t>
      </w:r>
    </w:p>
    <w:p>
      <w:pPr>
        <w:spacing w:after="120"/>
      </w:pPr>
      <w:r>
        <w:rPr>
          <w:b/>
          <w:sz w:val="20"/>
        </w:rPr>
        <w:t xml:space="preserve">Resumen: </w:t>
      </w:r>
      <w:r>
        <w:rPr>
          <w:sz w:val="20"/>
        </w:rPr>
        <w:t>______________________________________________________________________________</w:t>
      </w:r>
    </w:p>
    <w:p>
      <w:pPr>
        <w:spacing w:after="40"/>
      </w:pPr>
      <w:r>
        <w:rPr>
          <w:b/>
          <w:i w:val="0"/>
          <w:sz w:val="20"/>
        </w:rPr>
        <w:t>e) Eficacia de las acciones para abordar los riesgos y las oportunidades (6.1)</w:t>
      </w:r>
    </w:p>
    <w:p>
      <w:pPr>
        <w:spacing w:after="40"/>
      </w:pPr>
      <w:r>
        <w:rPr>
          <w:b w:val="0"/>
          <w:i/>
          <w:sz w:val="18"/>
        </w:rPr>
        <w:t>Revisar contra la matriz de riesgos y oportunidades MAT-RIE-001. La dirección prioriza los retrasos que incumplen la fecha comprometida y la dependencia de proveedores.</w:t>
      </w:r>
    </w:p>
    <w:p>
      <w:pPr>
        <w:spacing w:after="120"/>
      </w:pPr>
      <w:r>
        <w:rPr>
          <w:b/>
          <w:sz w:val="20"/>
        </w:rPr>
        <w:t xml:space="preserve">Resumen: </w:t>
      </w:r>
      <w:r>
        <w:rPr>
          <w:sz w:val="20"/>
        </w:rPr>
        <w:t>______________________________________________________________________________</w:t>
      </w:r>
    </w:p>
    <w:p>
      <w:pPr>
        <w:spacing w:after="120"/>
      </w:pPr>
      <w:r>
        <w:rPr>
          <w:sz w:val="20"/>
        </w:rPr>
        <w:t>_______________________________________________________________________________________________</w:t>
      </w:r>
    </w:p>
    <w:p>
      <w:pPr>
        <w:spacing w:after="40"/>
      </w:pPr>
      <w:r>
        <w:rPr>
          <w:b/>
          <w:i w:val="0"/>
          <w:sz w:val="20"/>
        </w:rPr>
        <w:t>f) Oportunidades de mejora</w:t>
      </w:r>
    </w:p>
    <w:p>
      <w:pPr>
        <w:spacing w:after="120"/>
      </w:pPr>
      <w:r>
        <w:rPr>
          <w:b/>
          <w:sz w:val="20"/>
        </w:rPr>
        <w:t xml:space="preserve">Resumen: </w:t>
      </w:r>
      <w:r>
        <w:rPr>
          <w:sz w:val="20"/>
        </w:rPr>
        <w:t>______________________________________________________________________________</w:t>
      </w:r>
    </w:p>
    <w:p>
      <w:pPr>
        <w:spacing w:after="120"/>
      </w:pPr>
      <w:r>
        <w:rPr>
          <w:sz w:val="20"/>
        </w:rPr>
        <w:t>_______________________________________________________________________________________________</w:t>
      </w:r>
    </w:p>
    <w:p>
      <w:pPr>
        <w:keepNext/>
        <w:spacing w:before="200" w:after="80"/>
        <w:pBdr>
          <w:bottom w:val="single" w:sz="8" w:color="F0E528"/>
        </w:pBdr>
      </w:pPr>
      <w:r>
        <w:rPr>
          <w:rFonts w:ascii="Georgia" w:hAnsi="Georgia"/>
          <w:b/>
          <w:color w:val="0056B4"/>
          <w:sz w:val="20"/>
        </w:rPr>
        <w:t>04 · SALIDAS DE LA REVISIÓN (ISO 9001:2015, 9.3.3)</w:t>
      </w:r>
    </w:p>
    <w:p>
      <w:pPr>
        <w:spacing w:after="80"/>
      </w:pPr>
      <w:r>
        <w:rPr>
          <w:b w:val="0"/>
          <w:i/>
          <w:sz w:val="19"/>
        </w:rPr>
        <w:t>La revisión produce decisiones y acciones relacionadas con la mejora, con los cambios necesarios en el SGC y con las necesidades de recursos. Registrar aquí las conclusiones y detallar cada decisión en el plan de acuerdos de la sección 05.</w:t>
      </w:r>
    </w:p>
    <w:p>
      <w:pPr>
        <w:spacing w:after="40"/>
      </w:pPr>
      <w:r>
        <w:rPr>
          <w:b/>
          <w:i w:val="0"/>
          <w:sz w:val="20"/>
        </w:rPr>
        <w:t>a) Oportunidades de mejora aprobadas</w:t>
      </w:r>
    </w:p>
    <w:p>
      <w:pPr>
        <w:spacing w:after="120"/>
      </w:pPr>
      <w:r>
        <w:rPr>
          <w:b/>
          <w:sz w:val="20"/>
        </w:rPr>
        <w:t xml:space="preserve">Decisión: </w:t>
      </w:r>
      <w:r>
        <w:rPr>
          <w:sz w:val="20"/>
        </w:rPr>
        <w:t>______________________________________________________________________________</w:t>
      </w:r>
    </w:p>
    <w:p>
      <w:pPr>
        <w:spacing w:after="120"/>
      </w:pPr>
      <w:r>
        <w:rPr>
          <w:sz w:val="20"/>
        </w:rPr>
        <w:t>_______________________________________________________________________________________________</w:t>
      </w:r>
    </w:p>
    <w:p>
      <w:pPr>
        <w:spacing w:after="40"/>
      </w:pPr>
      <w:r>
        <w:rPr>
          <w:b/>
          <w:i w:val="0"/>
          <w:sz w:val="20"/>
        </w:rPr>
        <w:t>b) Cambios necesarios en el SGC</w:t>
      </w:r>
    </w:p>
    <w:p>
      <w:pPr>
        <w:spacing w:after="120"/>
      </w:pPr>
      <w:r>
        <w:rPr>
          <w:b/>
          <w:sz w:val="20"/>
        </w:rPr>
        <w:t xml:space="preserve">Decisión: </w:t>
      </w:r>
      <w:r>
        <w:rPr>
          <w:sz w:val="20"/>
        </w:rPr>
        <w:t>______________________________________________________________________________</w:t>
      </w:r>
    </w:p>
    <w:p>
      <w:pPr>
        <w:spacing w:after="120"/>
      </w:pPr>
      <w:r>
        <w:rPr>
          <w:sz w:val="20"/>
        </w:rPr>
        <w:t>_______________________________________________________________________________________________</w:t>
      </w:r>
    </w:p>
    <w:p>
      <w:pPr>
        <w:spacing w:after="40"/>
      </w:pPr>
      <w:r>
        <w:rPr>
          <w:b/>
          <w:i w:val="0"/>
          <w:sz w:val="20"/>
        </w:rPr>
        <w:t>c) Necesidades de recursos</w:t>
      </w:r>
    </w:p>
    <w:p>
      <w:pPr>
        <w:spacing w:after="120"/>
      </w:pPr>
      <w:r>
        <w:rPr>
          <w:b/>
          <w:sz w:val="20"/>
        </w:rPr>
        <w:t xml:space="preserve">Decisión: </w:t>
      </w:r>
      <w:r>
        <w:rPr>
          <w:sz w:val="20"/>
        </w:rPr>
        <w:t>______________________________________________________________________________</w:t>
      </w:r>
    </w:p>
    <w:p>
      <w:pPr>
        <w:spacing w:after="120"/>
      </w:pPr>
      <w:r>
        <w:rPr>
          <w:sz w:val="20"/>
        </w:rPr>
        <w:t>_______________________________________________________________________________________________</w:t>
      </w:r>
    </w:p>
    <w:p>
      <w:pPr>
        <w:spacing w:after="40"/>
      </w:pPr>
      <w:r>
        <w:rPr>
          <w:b/>
          <w:i w:val="0"/>
          <w:sz w:val="20"/>
        </w:rPr>
        <w:t>Conclusión general de la dirección sobre la eficacia y la adecuación del SGC:</w:t>
      </w:r>
    </w:p>
    <w:p>
      <w:pPr>
        <w:spacing w:after="160"/>
      </w:pPr>
      <w:r>
        <w:rPr>
          <w:b w:val="0"/>
          <w:i w:val="0"/>
          <w:sz w:val="21"/>
        </w:rPr>
        <w:t>☐  Adecuado y eficaz        ☐  Adecuado con acciones de mejora        ☐  Requiere acción prioritaria</w:t>
      </w:r>
    </w:p>
    <w:p>
      <w:pPr>
        <w:keepNext/>
        <w:spacing w:before="200" w:after="80"/>
        <w:pBdr>
          <w:bottom w:val="single" w:sz="8" w:color="F0E528"/>
        </w:pBdr>
      </w:pPr>
      <w:r>
        <w:rPr>
          <w:rFonts w:ascii="Georgia" w:hAnsi="Georgia"/>
          <w:b/>
          <w:color w:val="0056B4"/>
          <w:sz w:val="20"/>
        </w:rPr>
        <w:t>05 · ACUERDOS Y PLAN DE ACCIÓN</w:t>
      </w:r>
    </w:p>
    <w:p>
      <w:pPr>
        <w:spacing w:after="80"/>
      </w:pPr>
      <w:r>
        <w:rPr>
          <w:b w:val="0"/>
          <w:i/>
          <w:sz w:val="19"/>
        </w:rPr>
        <w:t>Cada salida de la revisión se traduce en un acuerdo con responsable por rol y fecha compromiso. El seguimiento de estos acuerdos es la entrada a) de la próxima revisión.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700"/>
        <w:gridCol w:w="1700"/>
        <w:gridCol w:w="1700"/>
        <w:gridCol w:w="1700"/>
        <w:gridCol w:w="1700"/>
        <w:gridCol w:w="1700"/>
      </w:tblGrid>
      <w:tr>
        <w:tc>
          <w:tcPr>
            <w:tcW w:type="dxa" w:w="510"/>
            <w:shd w:val="clear" w:fill="0056B4"/>
          </w:tcPr>
          <w:p>
            <w:pPr>
              <w:jc w:val="center"/>
            </w:pPr>
            <w:r/>
            <w:r>
              <w:rPr>
                <w:rFonts w:ascii="Calibri" w:hAnsi="Calibri"/>
                <w:b/>
                <w:color w:val="FFFFFF"/>
                <w:sz w:val="17"/>
              </w:rPr>
              <w:t>No.</w:t>
            </w:r>
          </w:p>
        </w:tc>
        <w:tc>
          <w:tcPr>
            <w:tcW w:type="dxa" w:w="3060"/>
            <w:shd w:val="clear" w:fill="0056B4"/>
          </w:tcPr>
          <w:p>
            <w:pPr>
              <w:jc w:val="center"/>
            </w:pPr>
            <w:r/>
            <w:r>
              <w:rPr>
                <w:rFonts w:ascii="Calibri" w:hAnsi="Calibri"/>
                <w:b/>
                <w:color w:val="FFFFFF"/>
                <w:sz w:val="17"/>
              </w:rPr>
              <w:t>Acuerdo o acción</w:t>
            </w:r>
          </w:p>
        </w:tc>
        <w:tc>
          <w:tcPr>
            <w:tcW w:type="dxa" w:w="2040"/>
            <w:shd w:val="clear" w:fill="0056B4"/>
          </w:tcPr>
          <w:p>
            <w:pPr>
              <w:jc w:val="center"/>
            </w:pPr>
            <w:r/>
            <w:r>
              <w:rPr>
                <w:rFonts w:ascii="Calibri" w:hAnsi="Calibri"/>
                <w:b/>
                <w:color w:val="FFFFFF"/>
                <w:sz w:val="17"/>
              </w:rPr>
              <w:t>Tipo (mejora / cambio al SGC / recurso)</w:t>
            </w:r>
          </w:p>
        </w:tc>
        <w:tc>
          <w:tcPr>
            <w:tcW w:type="dxa" w:w="1938"/>
            <w:shd w:val="clear" w:fill="0056B4"/>
          </w:tcPr>
          <w:p>
            <w:pPr>
              <w:jc w:val="center"/>
            </w:pPr>
            <w:r/>
            <w:r>
              <w:rPr>
                <w:rFonts w:ascii="Calibri" w:hAnsi="Calibri"/>
                <w:b/>
                <w:color w:val="FFFFFF"/>
                <w:sz w:val="17"/>
              </w:rPr>
              <w:t>Responsable (rol)</w:t>
            </w:r>
          </w:p>
        </w:tc>
        <w:tc>
          <w:tcPr>
            <w:tcW w:type="dxa" w:w="1326"/>
            <w:shd w:val="clear" w:fill="0056B4"/>
          </w:tcPr>
          <w:p>
            <w:pPr>
              <w:jc w:val="center"/>
            </w:pPr>
            <w:r/>
            <w:r>
              <w:rPr>
                <w:rFonts w:ascii="Calibri" w:hAnsi="Calibri"/>
                <w:b/>
                <w:color w:val="FFFFFF"/>
                <w:sz w:val="17"/>
              </w:rPr>
              <w:t>Fecha compromiso</w:t>
            </w:r>
          </w:p>
        </w:tc>
        <w:tc>
          <w:tcPr>
            <w:tcW w:type="dxa" w:w="1326"/>
            <w:shd w:val="clear" w:fill="0056B4"/>
          </w:tcPr>
          <w:p>
            <w:pPr>
              <w:jc w:val="center"/>
            </w:pPr>
            <w:r/>
            <w:r>
              <w:rPr>
                <w:rFonts w:ascii="Calibri" w:hAnsi="Calibri"/>
                <w:b/>
                <w:color w:val="FFFFFF"/>
                <w:sz w:val="17"/>
              </w:rPr>
              <w:t>Estatus</w:t>
            </w:r>
          </w:p>
        </w:tc>
      </w:tr>
      <w:tr>
        <w:tc>
          <w:tcPr>
            <w:tcW w:type="dxa" w:w="510"/>
          </w:tcPr>
          <w:p>
            <w:r/>
            <w:r>
              <w:rPr>
                <w:rFonts w:ascii="Calibri" w:hAnsi="Calibri"/>
                <w:b w:val="0"/>
                <w:sz w:val="19"/>
              </w:rPr>
            </w:r>
          </w:p>
        </w:tc>
        <w:tc>
          <w:tcPr>
            <w:tcW w:type="dxa" w:w="3060"/>
          </w:tcPr>
          <w:p>
            <w:r/>
            <w:r>
              <w:rPr>
                <w:rFonts w:ascii="Calibri" w:hAnsi="Calibri"/>
                <w:b w:val="0"/>
                <w:sz w:val="19"/>
              </w:rPr>
            </w:r>
          </w:p>
        </w:tc>
        <w:tc>
          <w:tcPr>
            <w:tcW w:type="dxa" w:w="2040"/>
          </w:tcPr>
          <w:p>
            <w:r/>
            <w:r>
              <w:rPr>
                <w:rFonts w:ascii="Calibri" w:hAnsi="Calibri"/>
                <w:b w:val="0"/>
                <w:sz w:val="19"/>
              </w:rPr>
            </w:r>
          </w:p>
        </w:tc>
        <w:tc>
          <w:tcPr>
            <w:tcW w:type="dxa" w:w="1938"/>
          </w:tcPr>
          <w:p>
            <w:r/>
            <w:r>
              <w:rPr>
                <w:rFonts w:ascii="Calibri" w:hAnsi="Calibri"/>
                <w:b w:val="0"/>
                <w:sz w:val="19"/>
              </w:rPr>
            </w:r>
          </w:p>
        </w:tc>
        <w:tc>
          <w:tcPr>
            <w:tcW w:type="dxa" w:w="1326"/>
          </w:tcPr>
          <w:p>
            <w:r/>
            <w:r>
              <w:rPr>
                <w:rFonts w:ascii="Calibri" w:hAnsi="Calibri"/>
                <w:b w:val="0"/>
                <w:sz w:val="19"/>
              </w:rPr>
            </w:r>
          </w:p>
        </w:tc>
        <w:tc>
          <w:tcPr>
            <w:tcW w:type="dxa" w:w="1326"/>
          </w:tcPr>
          <w:p>
            <w:r/>
            <w:r>
              <w:rPr>
                <w:rFonts w:ascii="Calibri" w:hAnsi="Calibri"/>
                <w:b w:val="0"/>
                <w:sz w:val="19"/>
              </w:rPr>
            </w:r>
          </w:p>
        </w:tc>
      </w:tr>
      <w:tr>
        <w:tc>
          <w:tcPr>
            <w:tcW w:type="dxa" w:w="510"/>
          </w:tcPr>
          <w:p>
            <w:r/>
            <w:r>
              <w:rPr>
                <w:rFonts w:ascii="Calibri" w:hAnsi="Calibri"/>
                <w:b w:val="0"/>
                <w:sz w:val="19"/>
              </w:rPr>
            </w:r>
          </w:p>
        </w:tc>
        <w:tc>
          <w:tcPr>
            <w:tcW w:type="dxa" w:w="3060"/>
          </w:tcPr>
          <w:p>
            <w:r/>
            <w:r>
              <w:rPr>
                <w:rFonts w:ascii="Calibri" w:hAnsi="Calibri"/>
                <w:b w:val="0"/>
                <w:sz w:val="19"/>
              </w:rPr>
            </w:r>
          </w:p>
        </w:tc>
        <w:tc>
          <w:tcPr>
            <w:tcW w:type="dxa" w:w="2040"/>
          </w:tcPr>
          <w:p>
            <w:r/>
            <w:r>
              <w:rPr>
                <w:rFonts w:ascii="Calibri" w:hAnsi="Calibri"/>
                <w:b w:val="0"/>
                <w:sz w:val="19"/>
              </w:rPr>
            </w:r>
          </w:p>
        </w:tc>
        <w:tc>
          <w:tcPr>
            <w:tcW w:type="dxa" w:w="1938"/>
          </w:tcPr>
          <w:p>
            <w:r/>
            <w:r>
              <w:rPr>
                <w:rFonts w:ascii="Calibri" w:hAnsi="Calibri"/>
                <w:b w:val="0"/>
                <w:sz w:val="19"/>
              </w:rPr>
            </w:r>
          </w:p>
        </w:tc>
        <w:tc>
          <w:tcPr>
            <w:tcW w:type="dxa" w:w="1326"/>
          </w:tcPr>
          <w:p>
            <w:r/>
            <w:r>
              <w:rPr>
                <w:rFonts w:ascii="Calibri" w:hAnsi="Calibri"/>
                <w:b w:val="0"/>
                <w:sz w:val="19"/>
              </w:rPr>
            </w:r>
          </w:p>
        </w:tc>
        <w:tc>
          <w:tcPr>
            <w:tcW w:type="dxa" w:w="1326"/>
          </w:tcPr>
          <w:p>
            <w:r/>
            <w:r>
              <w:rPr>
                <w:rFonts w:ascii="Calibri" w:hAnsi="Calibri"/>
                <w:b w:val="0"/>
                <w:sz w:val="19"/>
              </w:rPr>
            </w:r>
          </w:p>
        </w:tc>
      </w:tr>
      <w:tr>
        <w:tc>
          <w:tcPr>
            <w:tcW w:type="dxa" w:w="510"/>
          </w:tcPr>
          <w:p>
            <w:r/>
            <w:r>
              <w:rPr>
                <w:rFonts w:ascii="Calibri" w:hAnsi="Calibri"/>
                <w:b w:val="0"/>
                <w:sz w:val="19"/>
              </w:rPr>
            </w:r>
          </w:p>
        </w:tc>
        <w:tc>
          <w:tcPr>
            <w:tcW w:type="dxa" w:w="3060"/>
          </w:tcPr>
          <w:p>
            <w:r/>
            <w:r>
              <w:rPr>
                <w:rFonts w:ascii="Calibri" w:hAnsi="Calibri"/>
                <w:b w:val="0"/>
                <w:sz w:val="19"/>
              </w:rPr>
            </w:r>
          </w:p>
        </w:tc>
        <w:tc>
          <w:tcPr>
            <w:tcW w:type="dxa" w:w="2040"/>
          </w:tcPr>
          <w:p>
            <w:r/>
            <w:r>
              <w:rPr>
                <w:rFonts w:ascii="Calibri" w:hAnsi="Calibri"/>
                <w:b w:val="0"/>
                <w:sz w:val="19"/>
              </w:rPr>
            </w:r>
          </w:p>
        </w:tc>
        <w:tc>
          <w:tcPr>
            <w:tcW w:type="dxa" w:w="1938"/>
          </w:tcPr>
          <w:p>
            <w:r/>
            <w:r>
              <w:rPr>
                <w:rFonts w:ascii="Calibri" w:hAnsi="Calibri"/>
                <w:b w:val="0"/>
                <w:sz w:val="19"/>
              </w:rPr>
            </w:r>
          </w:p>
        </w:tc>
        <w:tc>
          <w:tcPr>
            <w:tcW w:type="dxa" w:w="1326"/>
          </w:tcPr>
          <w:p>
            <w:r/>
            <w:r>
              <w:rPr>
                <w:rFonts w:ascii="Calibri" w:hAnsi="Calibri"/>
                <w:b w:val="0"/>
                <w:sz w:val="19"/>
              </w:rPr>
            </w:r>
          </w:p>
        </w:tc>
        <w:tc>
          <w:tcPr>
            <w:tcW w:type="dxa" w:w="1326"/>
          </w:tcPr>
          <w:p>
            <w:r/>
            <w:r>
              <w:rPr>
                <w:rFonts w:ascii="Calibri" w:hAnsi="Calibri"/>
                <w:b w:val="0"/>
                <w:sz w:val="19"/>
              </w:rPr>
            </w:r>
          </w:p>
        </w:tc>
      </w:tr>
      <w:tr>
        <w:tc>
          <w:tcPr>
            <w:tcW w:type="dxa" w:w="510"/>
          </w:tcPr>
          <w:p>
            <w:r/>
            <w:r>
              <w:rPr>
                <w:rFonts w:ascii="Calibri" w:hAnsi="Calibri"/>
                <w:b w:val="0"/>
                <w:sz w:val="19"/>
              </w:rPr>
            </w:r>
          </w:p>
        </w:tc>
        <w:tc>
          <w:tcPr>
            <w:tcW w:type="dxa" w:w="3060"/>
          </w:tcPr>
          <w:p>
            <w:r/>
            <w:r>
              <w:rPr>
                <w:rFonts w:ascii="Calibri" w:hAnsi="Calibri"/>
                <w:b w:val="0"/>
                <w:sz w:val="19"/>
              </w:rPr>
            </w:r>
          </w:p>
        </w:tc>
        <w:tc>
          <w:tcPr>
            <w:tcW w:type="dxa" w:w="2040"/>
          </w:tcPr>
          <w:p>
            <w:r/>
            <w:r>
              <w:rPr>
                <w:rFonts w:ascii="Calibri" w:hAnsi="Calibri"/>
                <w:b w:val="0"/>
                <w:sz w:val="19"/>
              </w:rPr>
            </w:r>
          </w:p>
        </w:tc>
        <w:tc>
          <w:tcPr>
            <w:tcW w:type="dxa" w:w="1938"/>
          </w:tcPr>
          <w:p>
            <w:r/>
            <w:r>
              <w:rPr>
                <w:rFonts w:ascii="Calibri" w:hAnsi="Calibri"/>
                <w:b w:val="0"/>
                <w:sz w:val="19"/>
              </w:rPr>
            </w:r>
          </w:p>
        </w:tc>
        <w:tc>
          <w:tcPr>
            <w:tcW w:type="dxa" w:w="1326"/>
          </w:tcPr>
          <w:p>
            <w:r/>
            <w:r>
              <w:rPr>
                <w:rFonts w:ascii="Calibri" w:hAnsi="Calibri"/>
                <w:b w:val="0"/>
                <w:sz w:val="19"/>
              </w:rPr>
            </w:r>
          </w:p>
        </w:tc>
        <w:tc>
          <w:tcPr>
            <w:tcW w:type="dxa" w:w="1326"/>
          </w:tcPr>
          <w:p>
            <w:r/>
            <w:r>
              <w:rPr>
                <w:rFonts w:ascii="Calibri" w:hAnsi="Calibri"/>
                <w:b w:val="0"/>
                <w:sz w:val="19"/>
              </w:rPr>
            </w:r>
          </w:p>
        </w:tc>
      </w:tr>
      <w:tr>
        <w:tc>
          <w:tcPr>
            <w:tcW w:type="dxa" w:w="510"/>
          </w:tcPr>
          <w:p>
            <w:r/>
            <w:r>
              <w:rPr>
                <w:rFonts w:ascii="Calibri" w:hAnsi="Calibri"/>
                <w:b w:val="0"/>
                <w:sz w:val="19"/>
              </w:rPr>
            </w:r>
          </w:p>
        </w:tc>
        <w:tc>
          <w:tcPr>
            <w:tcW w:type="dxa" w:w="3060"/>
          </w:tcPr>
          <w:p>
            <w:r/>
            <w:r>
              <w:rPr>
                <w:rFonts w:ascii="Calibri" w:hAnsi="Calibri"/>
                <w:b w:val="0"/>
                <w:sz w:val="19"/>
              </w:rPr>
            </w:r>
          </w:p>
        </w:tc>
        <w:tc>
          <w:tcPr>
            <w:tcW w:type="dxa" w:w="2040"/>
          </w:tcPr>
          <w:p>
            <w:r/>
            <w:r>
              <w:rPr>
                <w:rFonts w:ascii="Calibri" w:hAnsi="Calibri"/>
                <w:b w:val="0"/>
                <w:sz w:val="19"/>
              </w:rPr>
            </w:r>
          </w:p>
        </w:tc>
        <w:tc>
          <w:tcPr>
            <w:tcW w:type="dxa" w:w="1938"/>
          </w:tcPr>
          <w:p>
            <w:r/>
            <w:r>
              <w:rPr>
                <w:rFonts w:ascii="Calibri" w:hAnsi="Calibri"/>
                <w:b w:val="0"/>
                <w:sz w:val="19"/>
              </w:rPr>
            </w:r>
          </w:p>
        </w:tc>
        <w:tc>
          <w:tcPr>
            <w:tcW w:type="dxa" w:w="1326"/>
          </w:tcPr>
          <w:p>
            <w:r/>
            <w:r>
              <w:rPr>
                <w:rFonts w:ascii="Calibri" w:hAnsi="Calibri"/>
                <w:b w:val="0"/>
                <w:sz w:val="19"/>
              </w:rPr>
            </w:r>
          </w:p>
        </w:tc>
        <w:tc>
          <w:tcPr>
            <w:tcW w:type="dxa" w:w="1326"/>
          </w:tcPr>
          <w:p>
            <w:r/>
            <w:r>
              <w:rPr>
                <w:rFonts w:ascii="Calibri" w:hAnsi="Calibri"/>
                <w:b w:val="0"/>
                <w:sz w:val="19"/>
              </w:rPr>
            </w:r>
          </w:p>
        </w:tc>
      </w:tr>
      <w:tr>
        <w:tc>
          <w:tcPr>
            <w:tcW w:type="dxa" w:w="510"/>
          </w:tcPr>
          <w:p>
            <w:r/>
            <w:r>
              <w:rPr>
                <w:rFonts w:ascii="Calibri" w:hAnsi="Calibri"/>
                <w:b w:val="0"/>
                <w:sz w:val="19"/>
              </w:rPr>
            </w:r>
          </w:p>
        </w:tc>
        <w:tc>
          <w:tcPr>
            <w:tcW w:type="dxa" w:w="3060"/>
          </w:tcPr>
          <w:p>
            <w:r/>
            <w:r>
              <w:rPr>
                <w:rFonts w:ascii="Calibri" w:hAnsi="Calibri"/>
                <w:b w:val="0"/>
                <w:sz w:val="19"/>
              </w:rPr>
            </w:r>
          </w:p>
        </w:tc>
        <w:tc>
          <w:tcPr>
            <w:tcW w:type="dxa" w:w="2040"/>
          </w:tcPr>
          <w:p>
            <w:r/>
            <w:r>
              <w:rPr>
                <w:rFonts w:ascii="Calibri" w:hAnsi="Calibri"/>
                <w:b w:val="0"/>
                <w:sz w:val="19"/>
              </w:rPr>
            </w:r>
          </w:p>
        </w:tc>
        <w:tc>
          <w:tcPr>
            <w:tcW w:type="dxa" w:w="1938"/>
          </w:tcPr>
          <w:p>
            <w:r/>
            <w:r>
              <w:rPr>
                <w:rFonts w:ascii="Calibri" w:hAnsi="Calibri"/>
                <w:b w:val="0"/>
                <w:sz w:val="19"/>
              </w:rPr>
            </w:r>
          </w:p>
        </w:tc>
        <w:tc>
          <w:tcPr>
            <w:tcW w:type="dxa" w:w="1326"/>
          </w:tcPr>
          <w:p>
            <w:r/>
            <w:r>
              <w:rPr>
                <w:rFonts w:ascii="Calibri" w:hAnsi="Calibri"/>
                <w:b w:val="0"/>
                <w:sz w:val="19"/>
              </w:rPr>
            </w:r>
          </w:p>
        </w:tc>
        <w:tc>
          <w:tcPr>
            <w:tcW w:type="dxa" w:w="1326"/>
          </w:tcPr>
          <w:p>
            <w:r/>
            <w:r>
              <w:rPr>
                <w:rFonts w:ascii="Calibri" w:hAnsi="Calibri"/>
                <w:b w:val="0"/>
                <w:sz w:val="19"/>
              </w:rPr>
            </w:r>
          </w:p>
        </w:tc>
      </w:tr>
      <w:tr>
        <w:tc>
          <w:tcPr>
            <w:tcW w:type="dxa" w:w="510"/>
          </w:tcPr>
          <w:p>
            <w:r/>
            <w:r>
              <w:rPr>
                <w:rFonts w:ascii="Calibri" w:hAnsi="Calibri"/>
                <w:b w:val="0"/>
                <w:sz w:val="19"/>
              </w:rPr>
            </w:r>
          </w:p>
        </w:tc>
        <w:tc>
          <w:tcPr>
            <w:tcW w:type="dxa" w:w="3060"/>
          </w:tcPr>
          <w:p>
            <w:r/>
            <w:r>
              <w:rPr>
                <w:rFonts w:ascii="Calibri" w:hAnsi="Calibri"/>
                <w:b w:val="0"/>
                <w:sz w:val="19"/>
              </w:rPr>
            </w:r>
          </w:p>
        </w:tc>
        <w:tc>
          <w:tcPr>
            <w:tcW w:type="dxa" w:w="2040"/>
          </w:tcPr>
          <w:p>
            <w:r/>
            <w:r>
              <w:rPr>
                <w:rFonts w:ascii="Calibri" w:hAnsi="Calibri"/>
                <w:b w:val="0"/>
                <w:sz w:val="19"/>
              </w:rPr>
            </w:r>
          </w:p>
        </w:tc>
        <w:tc>
          <w:tcPr>
            <w:tcW w:type="dxa" w:w="1938"/>
          </w:tcPr>
          <w:p>
            <w:r/>
            <w:r>
              <w:rPr>
                <w:rFonts w:ascii="Calibri" w:hAnsi="Calibri"/>
                <w:b w:val="0"/>
                <w:sz w:val="19"/>
              </w:rPr>
            </w:r>
          </w:p>
        </w:tc>
        <w:tc>
          <w:tcPr>
            <w:tcW w:type="dxa" w:w="1326"/>
          </w:tcPr>
          <w:p>
            <w:r/>
            <w:r>
              <w:rPr>
                <w:rFonts w:ascii="Calibri" w:hAnsi="Calibri"/>
                <w:b w:val="0"/>
                <w:sz w:val="19"/>
              </w:rPr>
            </w:r>
          </w:p>
        </w:tc>
        <w:tc>
          <w:tcPr>
            <w:tcW w:type="dxa" w:w="1326"/>
          </w:tcPr>
          <w:p>
            <w:r/>
            <w:r>
              <w:rPr>
                <w:rFonts w:ascii="Calibri" w:hAnsi="Calibri"/>
                <w:b w:val="0"/>
                <w:sz w:val="19"/>
              </w:rPr>
            </w:r>
          </w:p>
        </w:tc>
      </w:tr>
      <w:tr>
        <w:tc>
          <w:tcPr>
            <w:tcW w:type="dxa" w:w="510"/>
          </w:tcPr>
          <w:p>
            <w:r/>
            <w:r>
              <w:rPr>
                <w:rFonts w:ascii="Calibri" w:hAnsi="Calibri"/>
                <w:b w:val="0"/>
                <w:sz w:val="19"/>
              </w:rPr>
            </w:r>
          </w:p>
        </w:tc>
        <w:tc>
          <w:tcPr>
            <w:tcW w:type="dxa" w:w="3060"/>
          </w:tcPr>
          <w:p>
            <w:r/>
            <w:r>
              <w:rPr>
                <w:rFonts w:ascii="Calibri" w:hAnsi="Calibri"/>
                <w:b w:val="0"/>
                <w:sz w:val="19"/>
              </w:rPr>
            </w:r>
          </w:p>
        </w:tc>
        <w:tc>
          <w:tcPr>
            <w:tcW w:type="dxa" w:w="2040"/>
          </w:tcPr>
          <w:p>
            <w:r/>
            <w:r>
              <w:rPr>
                <w:rFonts w:ascii="Calibri" w:hAnsi="Calibri"/>
                <w:b w:val="0"/>
                <w:sz w:val="19"/>
              </w:rPr>
            </w:r>
          </w:p>
        </w:tc>
        <w:tc>
          <w:tcPr>
            <w:tcW w:type="dxa" w:w="1938"/>
          </w:tcPr>
          <w:p>
            <w:r/>
            <w:r>
              <w:rPr>
                <w:rFonts w:ascii="Calibri" w:hAnsi="Calibri"/>
                <w:b w:val="0"/>
                <w:sz w:val="19"/>
              </w:rPr>
            </w:r>
          </w:p>
        </w:tc>
        <w:tc>
          <w:tcPr>
            <w:tcW w:type="dxa" w:w="1326"/>
          </w:tcPr>
          <w:p>
            <w:r/>
            <w:r>
              <w:rPr>
                <w:rFonts w:ascii="Calibri" w:hAnsi="Calibri"/>
                <w:b w:val="0"/>
                <w:sz w:val="19"/>
              </w:rPr>
            </w:r>
          </w:p>
        </w:tc>
        <w:tc>
          <w:tcPr>
            <w:tcW w:type="dxa" w:w="1326"/>
          </w:tcPr>
          <w:p>
            <w:r/>
            <w:r>
              <w:rPr>
                <w:rFonts w:ascii="Calibri" w:hAnsi="Calibri"/>
                <w:b w:val="0"/>
                <w:sz w:val="19"/>
              </w:rPr>
            </w:r>
          </w:p>
        </w:tc>
      </w:tr>
      <w:tr>
        <w:tc>
          <w:tcPr>
            <w:tcW w:type="dxa" w:w="510"/>
          </w:tcPr>
          <w:p>
            <w:r/>
            <w:r>
              <w:rPr>
                <w:rFonts w:ascii="Calibri" w:hAnsi="Calibri"/>
                <w:b w:val="0"/>
                <w:sz w:val="19"/>
              </w:rPr>
            </w:r>
          </w:p>
        </w:tc>
        <w:tc>
          <w:tcPr>
            <w:tcW w:type="dxa" w:w="3060"/>
          </w:tcPr>
          <w:p>
            <w:r/>
            <w:r>
              <w:rPr>
                <w:rFonts w:ascii="Calibri" w:hAnsi="Calibri"/>
                <w:b w:val="0"/>
                <w:sz w:val="19"/>
              </w:rPr>
            </w:r>
          </w:p>
        </w:tc>
        <w:tc>
          <w:tcPr>
            <w:tcW w:type="dxa" w:w="2040"/>
          </w:tcPr>
          <w:p>
            <w:r/>
            <w:r>
              <w:rPr>
                <w:rFonts w:ascii="Calibri" w:hAnsi="Calibri"/>
                <w:b w:val="0"/>
                <w:sz w:val="19"/>
              </w:rPr>
            </w:r>
          </w:p>
        </w:tc>
        <w:tc>
          <w:tcPr>
            <w:tcW w:type="dxa" w:w="1938"/>
          </w:tcPr>
          <w:p>
            <w:r/>
            <w:r>
              <w:rPr>
                <w:rFonts w:ascii="Calibri" w:hAnsi="Calibri"/>
                <w:b w:val="0"/>
                <w:sz w:val="19"/>
              </w:rPr>
            </w:r>
          </w:p>
        </w:tc>
        <w:tc>
          <w:tcPr>
            <w:tcW w:type="dxa" w:w="1326"/>
          </w:tcPr>
          <w:p>
            <w:r/>
            <w:r>
              <w:rPr>
                <w:rFonts w:ascii="Calibri" w:hAnsi="Calibri"/>
                <w:b w:val="0"/>
                <w:sz w:val="19"/>
              </w:rPr>
            </w:r>
          </w:p>
        </w:tc>
        <w:tc>
          <w:tcPr>
            <w:tcW w:type="dxa" w:w="1326"/>
          </w:tcPr>
          <w:p>
            <w:r/>
            <w:r>
              <w:rPr>
                <w:rFonts w:ascii="Calibri" w:hAnsi="Calibri"/>
                <w:b w:val="0"/>
                <w:sz w:val="19"/>
              </w:rPr>
            </w:r>
          </w:p>
        </w:tc>
      </w:tr>
      <w:tr>
        <w:tc>
          <w:tcPr>
            <w:tcW w:type="dxa" w:w="510"/>
          </w:tcPr>
          <w:p>
            <w:r/>
            <w:r>
              <w:rPr>
                <w:rFonts w:ascii="Calibri" w:hAnsi="Calibri"/>
                <w:b w:val="0"/>
                <w:sz w:val="19"/>
              </w:rPr>
            </w:r>
          </w:p>
        </w:tc>
        <w:tc>
          <w:tcPr>
            <w:tcW w:type="dxa" w:w="3060"/>
          </w:tcPr>
          <w:p>
            <w:r/>
            <w:r>
              <w:rPr>
                <w:rFonts w:ascii="Calibri" w:hAnsi="Calibri"/>
                <w:b w:val="0"/>
                <w:sz w:val="19"/>
              </w:rPr>
            </w:r>
          </w:p>
        </w:tc>
        <w:tc>
          <w:tcPr>
            <w:tcW w:type="dxa" w:w="2040"/>
          </w:tcPr>
          <w:p>
            <w:r/>
            <w:r>
              <w:rPr>
                <w:rFonts w:ascii="Calibri" w:hAnsi="Calibri"/>
                <w:b w:val="0"/>
                <w:sz w:val="19"/>
              </w:rPr>
            </w:r>
          </w:p>
        </w:tc>
        <w:tc>
          <w:tcPr>
            <w:tcW w:type="dxa" w:w="1938"/>
          </w:tcPr>
          <w:p>
            <w:r/>
            <w:r>
              <w:rPr>
                <w:rFonts w:ascii="Calibri" w:hAnsi="Calibri"/>
                <w:b w:val="0"/>
                <w:sz w:val="19"/>
              </w:rPr>
            </w:r>
          </w:p>
        </w:tc>
        <w:tc>
          <w:tcPr>
            <w:tcW w:type="dxa" w:w="1326"/>
          </w:tcPr>
          <w:p>
            <w:r/>
            <w:r>
              <w:rPr>
                <w:rFonts w:ascii="Calibri" w:hAnsi="Calibri"/>
                <w:b w:val="0"/>
                <w:sz w:val="19"/>
              </w:rPr>
            </w:r>
          </w:p>
        </w:tc>
        <w:tc>
          <w:tcPr>
            <w:tcW w:type="dxa" w:w="1326"/>
          </w:tcPr>
          <w:p>
            <w:r/>
            <w:r>
              <w:rPr>
                <w:rFonts w:ascii="Calibri" w:hAnsi="Calibri"/>
                <w:b w:val="0"/>
                <w:sz w:val="19"/>
              </w:rPr>
            </w:r>
          </w:p>
        </w:tc>
      </w:tr>
    </w:tbl>
    <w:p>
      <w:pPr>
        <w:keepNext/>
        <w:spacing w:before="200" w:after="80"/>
        <w:pBdr>
          <w:bottom w:val="single" w:sz="8" w:color="F0E528"/>
        </w:pBdr>
      </w:pPr>
      <w:r>
        <w:rPr>
          <w:rFonts w:ascii="Georgia" w:hAnsi="Georgia"/>
          <w:b/>
          <w:color w:val="0056B4"/>
          <w:sz w:val="20"/>
        </w:rPr>
        <w:t>06 · EVIDENCIA DE LIDERAZGO DE LA DIRECCIÓN (5.1.1)</w:t>
      </w:r>
    </w:p>
    <w:p>
      <w:pPr>
        <w:spacing w:after="120"/>
      </w:pPr>
      <w:r>
        <w:rPr>
          <w:b w:val="0"/>
          <w:i w:val="0"/>
          <w:sz w:val="20"/>
        </w:rPr>
        <w:t>Con la firma de esta acta, la alta dirección, reunida como Comité de Calidad, deja constancia de que asume la responsabilidad de la eficacia del SGC, revisa su desempeño, asegura la disponibilidad de los recursos, promueve la mejora continua y mantiene el enfoque al cliente y el cumplimiento de los requisitos legales aplicables (NOM-001-SEDE y requisitos de CFE), conforme a la cláusula 5.1.1 de la norma ISO 9001:2015 y a la sección 5.1 del Manual de Calidad MC-SP-01.</w:t>
      </w:r>
    </w:p>
    <w:p>
      <w:pPr>
        <w:keepNext/>
        <w:spacing w:before="200" w:after="80"/>
        <w:pBdr>
          <w:bottom w:val="single" w:sz="8" w:color="F0E528"/>
        </w:pBdr>
      </w:pPr>
      <w:r>
        <w:rPr>
          <w:rFonts w:ascii="Georgia" w:hAnsi="Georgia"/>
          <w:b/>
          <w:color w:val="0056B4"/>
          <w:sz w:val="20"/>
        </w:rPr>
        <w:t>07 · CIERRE</w:t>
      </w:r>
    </w:p>
    <w:tbl>
      <w:tblPr>
        <w:tblW w:type="auto" w:w="0"/>
        <w:tblLook w:firstColumn="1" w:firstRow="1" w:lastColumn="0" w:lastRow="0" w:noHBand="0" w:noVBand="1" w:val="04A0"/>
      </w:tblPr>
      <w:tblGrid>
        <w:gridCol w:w="5100"/>
        <w:gridCol w:w="5100"/>
      </w:tblGrid>
      <w:tr>
        <w:tc>
          <w:tcPr>
            <w:tcW w:type="dxa" w:w="5100"/>
          </w:tcPr>
          <w:p>
            <w:r/>
            <w:r>
              <w:rPr>
                <w:b/>
                <w:sz w:val="20"/>
              </w:rPr>
              <w:t xml:space="preserve">Hora de cierre: </w:t>
            </w:r>
            <w:r>
              <w:rPr>
                <w:sz w:val="20"/>
              </w:rPr>
              <w:t>____________________</w:t>
            </w:r>
          </w:p>
        </w:tc>
        <w:tc>
          <w:tcPr>
            <w:tcW w:type="dxa" w:w="5100"/>
          </w:tcPr>
          <w:p>
            <w:r/>
            <w:r>
              <w:rPr>
                <w:b/>
                <w:sz w:val="20"/>
              </w:rPr>
              <w:t xml:space="preserve">Fecha de la próxima revisión (trimestral): </w:t>
            </w:r>
            <w:r>
              <w:rPr>
                <w:sz w:val="20"/>
              </w:rPr>
              <w:t>__________</w:t>
            </w:r>
          </w:p>
        </w:tc>
      </w:tr>
    </w:tbl>
    <w:p>
      <w:pPr>
        <w:spacing w:after="80"/>
      </w:pPr>
      <w:r>
        <w:rPr>
          <w:b/>
          <w:i w:val="0"/>
          <w:sz w:val="20"/>
        </w:rPr>
        <w:t>Observaciones de cierre:</w:t>
      </w:r>
    </w:p>
    <w:p>
      <w:pPr>
        <w:spacing w:after="120"/>
      </w:pPr>
      <w:r>
        <w:rPr>
          <w:sz w:val="20"/>
        </w:rPr>
        <w:t>_______________________________________________________________________________________________</w:t>
      </w:r>
    </w:p>
    <w:p>
      <w:pPr>
        <w:spacing w:after="120"/>
      </w:pPr>
      <w:r>
        <w:rPr>
          <w:sz w:val="20"/>
        </w:rPr>
        <w:t>_______________________________________________________________________________________________</w:t>
      </w:r>
    </w:p>
    <w:p>
      <w:pPr>
        <w:keepNext/>
        <w:spacing w:before="200" w:after="80"/>
        <w:pBdr>
          <w:bottom w:val="single" w:sz="8" w:color="F0E528"/>
        </w:pBdr>
      </w:pPr>
      <w:r>
        <w:rPr>
          <w:rFonts w:ascii="Georgia" w:hAnsi="Georgia"/>
          <w:b/>
          <w:color w:val="0056B4"/>
          <w:sz w:val="20"/>
        </w:rPr>
        <w:t>FIRMAS</w:t>
      </w:r>
    </w:p>
    <w:p>
      <w:pPr>
        <w:spacing w:after="200"/>
      </w:pPr>
      <w:r>
        <w:rPr>
          <w:b w:val="0"/>
          <w:i/>
          <w:sz w:val="19"/>
        </w:rPr>
        <w:t>Los asistentes firman su participación en la sección 02. La aprobación del acta la firman los roles siguientes:</w:t>
      </w:r>
    </w:p>
    <w:p>
      <w:pPr>
        <w:keepNext/>
        <w:spacing w:after="320"/>
      </w:pPr>
    </w:p>
    <w:tbl>
      <w:tblPr>
        <w:tblW w:type="auto" w:w="0"/>
        <w:tblLook w:firstColumn="1" w:firstRow="1" w:lastColumn="0" w:lastRow="0" w:noHBand="0" w:noVBand="1" w:val="04A0"/>
      </w:tblPr>
      <w:tblGrid>
        <w:gridCol w:w="5100"/>
        <w:gridCol w:w="5100"/>
      </w:tblGrid>
      <w:tr>
        <w:tc>
          <w:tcPr>
            <w:tcW w:type="dxa" w:w="5100"/>
          </w:tcPr>
          <w:p>
            <w:pPr>
              <w:jc w:val="center"/>
            </w:pPr>
            <w:r/>
            <w:r>
              <w:rPr>
                <w:sz w:val="20"/>
              </w:rPr>
              <w:t>__________________________</w:t>
            </w:r>
          </w:p>
        </w:tc>
        <w:tc>
          <w:tcPr>
            <w:tcW w:type="dxa" w:w="5100"/>
          </w:tcPr>
          <w:p>
            <w:pPr>
              <w:jc w:val="center"/>
            </w:pPr>
            <w:r/>
            <w:r>
              <w:rPr>
                <w:sz w:val="20"/>
              </w:rPr>
              <w:t>__________________________</w:t>
            </w:r>
          </w:p>
        </w:tc>
      </w:tr>
      <w:tr>
        <w:tc>
          <w:tcPr>
            <w:tcW w:type="dxa" w:w="5100"/>
          </w:tcPr>
          <w:p>
            <w:pPr>
              <w:jc w:val="center"/>
            </w:pPr>
            <w:r/>
            <w:r>
              <w:rPr>
                <w:rFonts w:ascii="Calibri" w:hAnsi="Calibri"/>
                <w:b w:val="0"/>
                <w:color w:val="595959"/>
                <w:sz w:val="17"/>
              </w:rPr>
              <w:t>Dirección General (preside la revisión)</w:t>
            </w:r>
          </w:p>
        </w:tc>
        <w:tc>
          <w:tcPr>
            <w:tcW w:type="dxa" w:w="5100"/>
          </w:tcPr>
          <w:p>
            <w:pPr>
              <w:jc w:val="center"/>
            </w:pPr>
            <w:r/>
            <w:r>
              <w:rPr>
                <w:rFonts w:ascii="Calibri" w:hAnsi="Calibri"/>
                <w:b w:val="0"/>
                <w:color w:val="595959"/>
                <w:sz w:val="17"/>
              </w:rPr>
              <w:t>Gerencia Administrativa (elabora y resguarda el acta)</w:t>
            </w:r>
          </w:p>
        </w:tc>
      </w:tr>
    </w:tbl>
    <w:sectPr w:rsidR="00FC693F" w:rsidRPr="0006063C" w:rsidSect="00034616">
      <w:footerReference w:type="default" r:id="rId10"/>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Formato de Gestión de Calidad · ACT-RD-001 V1.0</w:t>
    </w:r>
    <w:r>
      <w:tab/>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