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448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4021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402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6"/>
              </w:rPr>
              <w:t>Almacenamiento, Preservación y Control de Inventario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Código: </w:t>
            </w:r>
            <w:r>
              <w:rPr>
                <w:rFonts w:ascii="Calibri" w:hAnsi="Calibri"/>
                <w:sz w:val="15"/>
              </w:rPr>
              <w:t>PRO-ALM-02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Versión: </w:t>
            </w:r>
            <w:r>
              <w:rPr>
                <w:rFonts w:ascii="Calibri" w:hAnsi="Calibri"/>
                <w:sz w:val="15"/>
              </w:rPr>
              <w:t>1.0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Emisión: </w:t>
            </w:r>
            <w:r>
              <w:rPr>
                <w:rFonts w:ascii="Calibri" w:hAnsi="Calibri"/>
                <w:sz w:val="15"/>
              </w:rPr>
              <w:t>Septiembre 2026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Revisión: </w:t>
            </w:r>
            <w:r>
              <w:rPr>
                <w:rFonts w:ascii="Calibri" w:hAnsi="Calibri"/>
                <w:sz w:val="15"/>
              </w:rPr>
              <w:t>Diciembre 2026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Procedimiento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Estado: </w:t>
            </w:r>
            <w:r>
              <w:rPr>
                <w:rFonts w:ascii="Calibri" w:hAnsi="Calibri"/>
                <w:sz w:val="15"/>
              </w:rPr>
              <w:t>Borrador para validación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Página: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PAGE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  <w:r>
              <w:rPr>
                <w:rFonts w:ascii="Calibri" w:hAnsi="Calibri"/>
                <w:sz w:val="15"/>
              </w:rPr>
              <w:t xml:space="preserve"> de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NUMPAGES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Cláusula ISO 9001: 8.5.4, 8.5.2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Propietario: </w:t>
            </w:r>
            <w:r>
              <w:rPr>
                <w:rFonts w:ascii="Calibri" w:hAnsi="Calibri"/>
                <w:sz w:val="15"/>
              </w:rPr>
              <w:t>Almacén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Elaboró: </w:t>
            </w:r>
            <w:r>
              <w:rPr>
                <w:rFonts w:ascii="Calibri" w:hAnsi="Calibri"/>
                <w:sz w:val="15"/>
              </w:rPr>
              <w:t>DETA Consultores</w:t>
            </w:r>
          </w:p>
        </w:tc>
      </w:tr>
    </w:tbl>
    <w:p>
      <w:pPr>
        <w:spacing w:before="40" w:after="16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Importante: Este procedimiento controla el resguardo físico y la trazabilidad del material dentro del almacén. No registra la entrada en el sistema Bind: esa captura la realiza Compras (Lety) a partir del packing list que Almacén verifica y entrega. Almacén no libera despachos sin un pedido o sin el programa de instalaciones, y no tiene visibilidad de las obras hasta que Operaciones publica dicho programa. El control unitario por número de serie de paneles e inversores descrito como deber ser no está implementado hoy y se adopta a partir de la emisión de este procedimiento.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los criterios y controles para el almacenamiento, la preservación y el control de inventario de paneles solares, inversores, estructura de montaje y material eléctrico de SolarPro, desde su recepción física en almacén hasta su despacho contra el programa de instalaciones. El procedimiento garantiza que cada componente conserve su integridad y su trazabilidad hasta el momento de la instalación, y que las existencias físicas coincidan con lo registrado, evitando descuadres, faltantes y daños no detectados.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la recepción, verificación, preservación, identificación, conteo y despacho de todo el material que ingresa al almacén de SolarPro, sea en matriz o en la bodega Sierra Azul, por cualquiera de las tres vías de recepción: recolección con el proveedor, envío a matriz o bodega, o paquetería a domicilio. No cubre la entrada ni el registro en el sistema Bind, que es responsabilidad de Compras (Lety) a partir del packing list; tampoco cubre el encendido, la revisión eléctrica ni el diagnóstico técnico de los equipos, que corresponden a Ingeniería (PRO-ING-04 y PRO-ING-05), ni el tratamiento de retrabajos y defectos posteriores a la instalación, que corresponden a Postventa (PRO-PVM).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Preservación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Conjunto de condiciones de manejo, apilado, empaque y resguardo que mantienen la integridad de paneles, inversores, estructura y material eléctrico desde su recepción hasta su instalación, conforme a la cláusula 8.5.4 de ISO 9001:2015.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Número de serie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Identificador único de fábrica de cada panel o inversor. Su registro permite rastrear el equipo desde la recepción hasta la obra y es la base del control unitario que se adopta como deber ser en este procedimiento.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Lote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Conjunto de piezas del mismo modelo y remesa que comparten origen y fecha de recepción, usado para agrupar material cuando el control unitario por serie no aplica.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Ubicación de almacén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Referencia física de zona, estante, tarima o nivel donde se resguarda un material, para localizarlo y contarlo sin recorrer todo el almacén.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Conteo cíclico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Recuento periódico y parcial de existencias por zona o familia de producto, en lugar de un solo conteo anual, para detectar y corregir descuadres de forma temprana sin detener la operación.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Stock objetivo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Nivel de existencias que el almacén busca mantener disponible. Para material residencial y comercial el objetivo es de una a dos semanas; los proyectos industriales y de licitación se manejan por separado, porque sus inversores y material eléctrico de calibres especiales no son material de stock.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Packing list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Relación de contenido que acompaña cada envío del proveedor. Es el documento contra el cual Almacén verifica cada partida y que entrega a Compras para la entrada en Bind.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Descuadre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Diferencia entre la existencia física y la registrada, o daño no visible al exterior, por ejemplo una tarima sin daño externo con un panel fracturado en su interior, que debe documentarse como no conformidad.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FOR-ALM-02 Check list de almacén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Formato en el que se documenta la recepción, la verificación, la preservación, la ubicación y el conteo del material; formaliza la práctica de check list de almacén que ya está en uso.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9001:2015, cláusula 8.5.4 Preservación</w:t>
      </w:r>
    </w:p>
    <w:p>
      <w:pPr>
        <w:pStyle w:val="ListBullet"/>
      </w:pPr>
      <w:r>
        <w:rPr>
          <w:rFonts w:ascii="Calibri" w:hAnsi="Calibri"/>
          <w:sz w:val="20"/>
        </w:rPr>
        <w:t>ISO 9001:2015, cláusula 8.5.2 Identificación y trazabilidad, aplicada al control por número de serie, lote y ubicación</w:t>
      </w:r>
    </w:p>
    <w:p>
      <w:pPr>
        <w:pStyle w:val="ListBullet"/>
      </w:pPr>
      <w:r>
        <w:rPr>
          <w:rFonts w:ascii="Calibri" w:hAnsi="Calibri"/>
          <w:sz w:val="20"/>
        </w:rPr>
        <w:t>SOL-PROC-001 Control de información documentada</w:t>
      </w:r>
    </w:p>
    <w:p>
      <w:pPr>
        <w:pStyle w:val="ListBullet"/>
      </w:pPr>
      <w:r>
        <w:rPr>
          <w:rFonts w:ascii="Calibri" w:hAnsi="Calibri"/>
          <w:sz w:val="20"/>
        </w:rPr>
        <w:t>PRO-ING-04 Encendido y PRO-ING-05 Revisiones y postventa técnica, para la frontera con Ingeniería</w:t>
      </w:r>
    </w:p>
    <w:p>
      <w:pPr>
        <w:pStyle w:val="ListBullet"/>
      </w:pPr>
      <w:r>
        <w:rPr>
          <w:rFonts w:ascii="Calibri" w:hAnsi="Calibri"/>
          <w:sz w:val="20"/>
        </w:rPr>
        <w:t>PRO-PVM Postventa, para la frontera de retrabajos y defectos posteriores a la instalación</w:t>
      </w:r>
    </w:p>
    <w:p>
      <w:pPr>
        <w:pStyle w:val="ListBullet"/>
      </w:pPr>
      <w:r>
        <w:rPr>
          <w:rFonts w:ascii="Calibri" w:hAnsi="Calibri"/>
          <w:sz w:val="20"/>
        </w:rPr>
        <w:t>FOR-ALM-02 Check list de almacén</w:t>
      </w:r>
    </w:p>
    <w:p>
      <w:pPr>
        <w:pStyle w:val="ListBullet"/>
      </w:pPr>
      <w:r>
        <w:rPr>
          <w:rFonts w:ascii="Calibri" w:hAnsi="Calibri"/>
          <w:sz w:val="20"/>
        </w:rPr>
        <w:t>Packing list del proveedor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5.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Encargado de Almacén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Recibir y verificar cada partida contra el packing list por cualquiera de las tres vías de recepción  ·  Entregar el packing list verificado a Compras para la entrada en Bind  ·  Resguardar paneles, inversores, estructura y material eléctrico según sus condiciones de preservación  ·  Registrar número de serie o lote y ubicación de cada existencia en el FOR-ALM-02  ·  Ejecutar los conteos cíclicos, y documentar y reportar los descuadres el mismo día  ·  Verificar disponibilidad y solicitar el material faltante al publicarse el programa de instalaciones  ·  Despachar únicamente contra pedido o programa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Compras (Lety), interfaz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Registrar la entrada del material en Bind a partir del packing list verificado por Almacén  ·  Recibir y dar seguimiento a las no conformidades de recepción reportadas por Almacén  ·  Gestionar la habilitación de los campos de serie, lote y ubicación en Bind [Por validar con SolarPro]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Operaciones e Instalación, interfaz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Publicar el programa semanal de instalaciones con la anticipación acordada  ·  Solicitar el surtido a Almacén mediante el formato de requerimiento con marca y cantidad de paneles, inversor, estructura y material eléctrico, elaborado a partir del render  ·  Recibir el material despachado y confirmar su integridad antes de salir a obra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Aprobar el stock objetivo y los criterios de conteo cíclico  ·  Dar seguimiento a los indicadores de coincidencia entre físico y sistema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6. POLÍTICAS Y LINEAMIENTOS</w:t>
      </w:r>
    </w:p>
    <w:p>
      <w:pPr>
        <w:spacing w:after="100"/>
      </w:pPr>
      <w:r>
        <w:rPr>
          <w:b/>
          <w:color w:val="0056B4"/>
          <w:sz w:val="20"/>
        </w:rPr>
        <w:t xml:space="preserve">Preservación de la recepción al despacho. </w:t>
      </w:r>
      <w:r>
        <w:rPr>
          <w:rFonts w:ascii="Calibri" w:hAnsi="Calibri"/>
          <w:sz w:val="20"/>
        </w:rPr>
        <w:t>Todo material se resguarda de modo que conserve su integridad desde que entra al almacén hasta que sale hacia la obra. Los paneles se apilan según la indicación del fabricante y sin exceder la altura de estiba permitida, los inversores se mantienen en su empaque original y protegidos de humedad y golpes, y la estructura y el material eléctrico se ordenan por tipo y calibre para evitar deformaciones y mezcla. La preservación es la garantía de que lo que se instala llega en las mismas condiciones en que se recibió.</w:t>
      </w:r>
    </w:p>
    <w:p>
      <w:pPr>
        <w:spacing w:after="100"/>
      </w:pPr>
      <w:r>
        <w:rPr>
          <w:b/>
          <w:color w:val="0056B4"/>
          <w:sz w:val="20"/>
        </w:rPr>
        <w:t xml:space="preserve">Verificación por partida contra packing list. </w:t>
      </w:r>
      <w:r>
        <w:rPr>
          <w:rFonts w:ascii="Calibri" w:hAnsi="Calibri"/>
          <w:sz w:val="20"/>
        </w:rPr>
        <w:t>Ninguna recepción se da por buena sin contar cada partida contra el packing list, sin importar la vía de llegada. La confianza declarada entre Bind y el físico es alta, y para sostenerla la verificación debe ser pieza por pieza y no por bulto cerrado, porque existen descuadres que no se ven al exterior, como tarimas íntegras con paneles fracturados adentro.</w:t>
      </w:r>
    </w:p>
    <w:p>
      <w:pPr>
        <w:spacing w:after="100"/>
      </w:pPr>
      <w:r>
        <w:rPr>
          <w:b/>
          <w:color w:val="0056B4"/>
          <w:sz w:val="20"/>
        </w:rPr>
        <w:t xml:space="preserve">Control por número de serie como deber ser. </w:t>
      </w:r>
      <w:r>
        <w:rPr>
          <w:rFonts w:ascii="Calibri" w:hAnsi="Calibri"/>
          <w:sz w:val="20"/>
        </w:rPr>
        <w:t>El control unitario por número de serie de paneles e inversores se adopta como estándar a partir de este procedimiento. Hoy no se controla la serie, lo que impide rastrear un equipo específico hasta su obra; registrar serie, lote y ubicación cierra esa brecha y permite atender reclamos de garantía, ubicar equipo dañado y sustentar los descuadres.</w:t>
      </w:r>
    </w:p>
    <w:p>
      <w:pPr>
        <w:spacing w:after="100"/>
      </w:pPr>
      <w:r>
        <w:rPr>
          <w:b/>
          <w:color w:val="0056B4"/>
          <w:sz w:val="20"/>
        </w:rPr>
        <w:t xml:space="preserve">Registro de existencias: de cantidad a serie, lote y ubicación. </w:t>
      </w:r>
      <w:r>
        <w:rPr>
          <w:rFonts w:ascii="Calibri" w:hAnsi="Calibri"/>
          <w:sz w:val="20"/>
        </w:rPr>
        <w:t>En el sistema Bind hoy solo se registra la cantidad. El deber ser es que cada existencia quede identificada por número de serie o lote y por ubicación física, de modo que el inventario deje de ser un total agregado y pase a ser rastreable. Mientras Bind no capture estos campos, Almacén mantiene el detalle en el FOR-ALM-02. La habilitación de estos campos en Bind es [Por validar con SolarPro].</w:t>
      </w:r>
    </w:p>
    <w:p>
      <w:pPr>
        <w:spacing w:after="100"/>
      </w:pPr>
      <w:r>
        <w:rPr>
          <w:b/>
          <w:color w:val="0056B4"/>
          <w:sz w:val="20"/>
        </w:rPr>
        <w:t xml:space="preserve">Conteo cíclico programado. </w:t>
      </w:r>
      <w:r>
        <w:rPr>
          <w:rFonts w:ascii="Calibri" w:hAnsi="Calibri"/>
          <w:sz w:val="20"/>
        </w:rPr>
        <w:t>El inventario se verifica mediante conteos cíclicos por zona o familia de producto, no solo con un conteo anual. Esto permite detectar descuadres de forma temprana, corregir su causa y mantener alta la coincidencia entre físico y sistema sin detener la operación. La periodicidad y el calendario de los conteos son [Por validar con SolarPro].</w:t>
      </w:r>
    </w:p>
    <w:p>
      <w:pPr>
        <w:spacing w:after="100"/>
      </w:pPr>
      <w:r>
        <w:rPr>
          <w:b/>
          <w:color w:val="0056B4"/>
          <w:sz w:val="20"/>
        </w:rPr>
        <w:t xml:space="preserve">Stock objetivo de una a dos semanas. </w:t>
      </w:r>
      <w:r>
        <w:rPr>
          <w:rFonts w:ascii="Calibri" w:hAnsi="Calibri"/>
          <w:sz w:val="20"/>
        </w:rPr>
        <w:t>Para material residencial y comercial se mantiene un stock objetivo equivalente a una o dos semanas de instalación. Los proyectos industriales y de licitación se manejan aparte, porque sus inversores y material eléctrico de calibres especiales se compran contra proyecto y no son material de stock.</w:t>
      </w:r>
    </w:p>
    <w:p>
      <w:pPr>
        <w:spacing w:after="100"/>
      </w:pPr>
      <w:r>
        <w:rPr>
          <w:b/>
          <w:color w:val="0056B4"/>
          <w:sz w:val="20"/>
        </w:rPr>
        <w:t xml:space="preserve">Despacho solo contra pedido o programa. </w:t>
      </w:r>
      <w:r>
        <w:rPr>
          <w:rFonts w:ascii="Calibri" w:hAnsi="Calibri"/>
          <w:sz w:val="20"/>
        </w:rPr>
        <w:t>El almacén nunca despacha sin un pedido o sin el programa de instalaciones publicado. Almacén no tiene visibilidad de Ingeniería ni de Operaciones hasta que se publica el programa; ese día verifica la disponibilidad del material y solicita lo faltante, evitando salidas sin respaldo.</w:t>
      </w:r>
    </w:p>
    <w:p>
      <w:pPr>
        <w:spacing w:after="100"/>
      </w:pPr>
      <w:r>
        <w:rPr>
          <w:b/>
          <w:color w:val="0056B4"/>
          <w:sz w:val="20"/>
        </w:rPr>
        <w:t xml:space="preserve">Frontera con Compras. </w:t>
      </w:r>
      <w:r>
        <w:rPr>
          <w:rFonts w:ascii="Calibri" w:hAnsi="Calibri"/>
          <w:sz w:val="20"/>
        </w:rPr>
        <w:t>La entrada y el registro del material en el sistema Bind son responsabilidad de Compras (Lety), a partir del packing list que Almacén verifica y entrega. Almacén no captura entradas en Bind; su responsabilidad es la verificación física, la preservación y el control de existencias. Las no conformidades de recepción se registran el mismo día y se comunican a Compras.</w:t>
      </w:r>
    </w:p>
    <w:p>
      <w:pPr>
        <w:spacing w:after="100"/>
      </w:pPr>
      <w:r>
        <w:rPr>
          <w:b/>
          <w:color w:val="0056B4"/>
          <w:sz w:val="20"/>
        </w:rPr>
        <w:t xml:space="preserve">Frontera con Operaciones e Ingeniería. </w:t>
      </w:r>
      <w:r>
        <w:rPr>
          <w:rFonts w:ascii="Calibri" w:hAnsi="Calibri"/>
          <w:sz w:val="20"/>
        </w:rPr>
        <w:t>La programación de instalaciones la define Operaciones y se publica semanalmente. El deber ser es recibir el programa con al menos un día hábil de anticipación para obra local y dos días para obra foránea, para preparar el surtido a tiempo. El encendido y la revisión eléctrica de los equipos corresponden a Ingeniería; Almacén solo entrega el material completo y en buen estado.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color w:val="1C242E"/>
          <w:sz w:val="20"/>
        </w:rPr>
        <w:t>El control del almacén de SolarPro se apoya en cuatro pilares: verificar todo lo que entra, preservar lo que se resguarda, saber en todo momento qué hay y dónde está, y despachar solo lo respaldado por un pedido o programa. Las siguientes fases describen el flujo desde la recepción del material hasta su despacho a obra, señalando en cada paso el responsable, el registro que se genera y la frontera con las áreas vecinas.</w:t>
      </w:r>
    </w:p>
    <w:p>
      <w:pPr>
        <w:spacing w:before="160" w:after="60"/>
      </w:pPr>
      <w:r>
        <w:rPr>
          <w:b/>
          <w:color w:val="1C242E"/>
          <w:sz w:val="21"/>
        </w:rPr>
        <w:t>Fase 1. Recepción y verificación</w:t>
      </w:r>
    </w:p>
    <w:p>
      <w:pPr>
        <w:spacing w:after="60"/>
        <w:ind w:left="340"/>
      </w:pPr>
      <w:r>
        <w:rPr>
          <w:b/>
          <w:sz w:val="20"/>
        </w:rPr>
        <w:t xml:space="preserve">1. Recibir el material por la vía correspondiente </w:t>
      </w:r>
      <w:r>
        <w:rPr>
          <w:rFonts w:ascii="Calibri" w:hAnsi="Calibri"/>
          <w:sz w:val="20"/>
        </w:rPr>
        <w:t>· El material llega por una de tres vías: recolección con el proveedor, envío a matriz o a la bodega Sierra Azul, o paquetería a domicilio. En todos los casos se recibe con el packing list del proveedor a la mano.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Packing list del proveedor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Compras coordina la compra y la vía de entrega</w:t>
      </w:r>
    </w:p>
    <w:p>
      <w:pPr>
        <w:spacing w:after="60"/>
        <w:ind w:left="340"/>
      </w:pPr>
      <w:r>
        <w:rPr>
          <w:b/>
          <w:sz w:val="20"/>
        </w:rPr>
        <w:t xml:space="preserve">2. Contar y verificar cada partida </w:t>
      </w:r>
      <w:r>
        <w:rPr>
          <w:rFonts w:ascii="Calibri" w:hAnsi="Calibri"/>
          <w:sz w:val="20"/>
        </w:rPr>
        <w:t>· Se cuenta cada partida contra el packing list, pieza por pieza y no por bulto cerrado, revisando cantidad, modelo y estado externo. Se abren tarimas cuando el material lo permite, para detectar daño interno no visible.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 Check list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Conteo por partida contra packing list</w:t>
      </w:r>
    </w:p>
    <w:p>
      <w:pPr>
        <w:spacing w:after="60"/>
        <w:ind w:left="340"/>
      </w:pPr>
      <w:r>
        <w:rPr>
          <w:b/>
          <w:sz w:val="20"/>
        </w:rPr>
        <w:t xml:space="preserve">3. Registrar no conformidades de recepción </w:t>
      </w:r>
      <w:r>
        <w:rPr>
          <w:rFonts w:ascii="Calibri" w:hAnsi="Calibri"/>
          <w:sz w:val="20"/>
        </w:rPr>
        <w:t>· Cualquier faltante, sobrante o daño, por ejemplo un panel fracturado dentro de una tarima íntegra, se registra como no conformidad el mismo día y se comunica a Compras para su gestión con el proveedor.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Registro de no conformidad en FOR-ALM-02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Compras gestiona el reclamo con el proveedor</w:t>
      </w:r>
    </w:p>
    <w:p>
      <w:pPr>
        <w:spacing w:after="60"/>
        <w:ind w:left="340"/>
      </w:pPr>
      <w:r>
        <w:rPr>
          <w:b/>
          <w:sz w:val="20"/>
        </w:rPr>
        <w:t xml:space="preserve">4. Entregar el packing list a Compras </w:t>
      </w:r>
      <w:r>
        <w:rPr>
          <w:rFonts w:ascii="Calibri" w:hAnsi="Calibri"/>
          <w:sz w:val="20"/>
        </w:rPr>
        <w:t>· Una vez verificado, el packing list se entrega a Compras (Lety) para la entrada del material en Bind. Almacén no captura la entrada en Bind.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Packing list verificado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Compras registra la entrada en Bind</w:t>
      </w:r>
    </w:p>
    <w:p>
      <w:pPr>
        <w:spacing w:before="160" w:after="60"/>
      </w:pPr>
      <w:r>
        <w:rPr>
          <w:b/>
          <w:color w:val="1C242E"/>
          <w:sz w:val="21"/>
        </w:rPr>
        <w:t>Fase 2. Preservación y resguardo</w:t>
      </w:r>
    </w:p>
    <w:p>
      <w:pPr>
        <w:spacing w:after="60"/>
        <w:ind w:left="340"/>
      </w:pPr>
      <w:r>
        <w:rPr>
          <w:b/>
          <w:sz w:val="20"/>
        </w:rPr>
        <w:t xml:space="preserve">5. Resguardar paneles </w:t>
      </w:r>
      <w:r>
        <w:rPr>
          <w:rFonts w:ascii="Calibri" w:hAnsi="Calibri"/>
          <w:sz w:val="20"/>
        </w:rPr>
        <w:t>· Los paneles se apilan según la indicación del fabricante, sin exceder la estiba permitida, sobre superficie plana y protegidos de golpes y de peso encima.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Altura de estiba dentro del límite del fabricante</w:t>
      </w:r>
    </w:p>
    <w:p>
      <w:pPr>
        <w:spacing w:after="60"/>
        <w:ind w:left="340"/>
      </w:pPr>
      <w:r>
        <w:rPr>
          <w:b/>
          <w:sz w:val="20"/>
        </w:rPr>
        <w:t xml:space="preserve">6. Resguardar inversores </w:t>
      </w:r>
      <w:r>
        <w:rPr>
          <w:rFonts w:ascii="Calibri" w:hAnsi="Calibri"/>
          <w:sz w:val="20"/>
        </w:rPr>
        <w:t>· Los inversores se mantienen en su empaque original, protegidos de humedad y golpes, en zona seca y ventilada.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Empaque original íntegro y zona seca</w:t>
      </w:r>
    </w:p>
    <w:p>
      <w:pPr>
        <w:spacing w:after="60"/>
        <w:ind w:left="340"/>
      </w:pPr>
      <w:r>
        <w:rPr>
          <w:b/>
          <w:sz w:val="20"/>
        </w:rPr>
        <w:t xml:space="preserve">7. Ordenar estructura y material eléctrico </w:t>
      </w:r>
      <w:r>
        <w:rPr>
          <w:rFonts w:ascii="Calibri" w:hAnsi="Calibri"/>
          <w:sz w:val="20"/>
        </w:rPr>
        <w:t>· La estructura de montaje y el material eléctrico se ordenan por tipo y calibre para evitar deformaciones y mezcla de calibres, separando el material de proyectos industriales o de licitación del material de stock.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El material industrial y de licitación se maneja por proyecto, no como stock</w:t>
      </w:r>
    </w:p>
    <w:p>
      <w:pPr>
        <w:spacing w:before="160" w:after="60"/>
      </w:pPr>
      <w:r>
        <w:rPr>
          <w:b/>
          <w:color w:val="1C242E"/>
          <w:sz w:val="21"/>
        </w:rPr>
        <w:t>Fase 3. Control de inventario e identificación</w:t>
      </w:r>
    </w:p>
    <w:p>
      <w:pPr>
        <w:spacing w:after="60"/>
        <w:ind w:left="340"/>
      </w:pPr>
      <w:r>
        <w:rPr>
          <w:b/>
          <w:sz w:val="20"/>
        </w:rPr>
        <w:t xml:space="preserve">8. Identificar cada existencia </w:t>
      </w:r>
      <w:r>
        <w:rPr>
          <w:rFonts w:ascii="Calibri" w:hAnsi="Calibri"/>
          <w:sz w:val="20"/>
        </w:rPr>
        <w:t>· Cada panel e inversor se identifica por número de serie, y el resto del material por lote, asignándole una ubicación física en el almacén. Este control unitario es el deber ser que se adopta con este procedimiento.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 con serie, lote y ubicación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Serie o lote y ubicación por existencia</w:t>
      </w:r>
    </w:p>
    <w:p>
      <w:pPr>
        <w:spacing w:after="60"/>
        <w:ind w:left="340"/>
      </w:pPr>
      <w:r>
        <w:rPr>
          <w:b/>
          <w:sz w:val="20"/>
        </w:rPr>
        <w:t xml:space="preserve">9. Mantener el detalle mientras Bind captura solo cantidad </w:t>
      </w:r>
      <w:r>
        <w:rPr>
          <w:rFonts w:ascii="Calibri" w:hAnsi="Calibri"/>
          <w:sz w:val="20"/>
        </w:rPr>
        <w:t>· Como en Bind hoy solo se registra la cantidad, Almacén mantiene el detalle de serie, lote y ubicación en el FOR-ALM-02 hasta que Bind habilite estos campos.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La habilitación de campos en Bind es [Por validar con SolarPro]</w:t>
      </w:r>
    </w:p>
    <w:p>
      <w:pPr>
        <w:spacing w:before="160" w:after="60"/>
      </w:pPr>
      <w:r>
        <w:rPr>
          <w:b/>
          <w:color w:val="1C242E"/>
          <w:sz w:val="21"/>
        </w:rPr>
        <w:t>Fase 4. Conteo cíclico y ajuste de descuadres</w:t>
      </w:r>
    </w:p>
    <w:p>
      <w:pPr>
        <w:spacing w:after="60"/>
        <w:ind w:left="340"/>
      </w:pPr>
      <w:r>
        <w:rPr>
          <w:b/>
          <w:sz w:val="20"/>
        </w:rPr>
        <w:t xml:space="preserve">10. Ejecutar conteos cíclicos </w:t>
      </w:r>
      <w:r>
        <w:rPr>
          <w:rFonts w:ascii="Calibri" w:hAnsi="Calibri"/>
          <w:sz w:val="20"/>
        </w:rPr>
        <w:t>· Se cuenta periódicamente por zona o familia de producto, según el calendario de conteo cíclico, sin detener la operación. La periodicidad y el calendario de los conteos son [Por validar con SolarPro].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Cobertura de zonas según el calendario de conteo</w:t>
      </w:r>
    </w:p>
    <w:p>
      <w:pPr>
        <w:spacing w:after="60"/>
        <w:ind w:left="340"/>
      </w:pPr>
      <w:r>
        <w:rPr>
          <w:b/>
          <w:sz w:val="20"/>
        </w:rPr>
        <w:t xml:space="preserve">11. Documentar y corregir descuadres </w:t>
      </w:r>
      <w:r>
        <w:rPr>
          <w:rFonts w:ascii="Calibri" w:hAnsi="Calibri"/>
          <w:sz w:val="20"/>
        </w:rPr>
        <w:t>· Toda diferencia entre físico y registro se documenta, se investiga su causa y se corrige. Los descuadres por daño se tratan como no conformidad y se comunican a Compras cuando corresponden a recepción.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Registro de descuadre en FOR-ALM-02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Compras para descuadres de recepción; Postventa para daño en instalación</w:t>
      </w:r>
    </w:p>
    <w:p>
      <w:pPr>
        <w:spacing w:before="160" w:after="60"/>
      </w:pPr>
      <w:r>
        <w:rPr>
          <w:b/>
          <w:color w:val="1C242E"/>
          <w:sz w:val="21"/>
        </w:rPr>
        <w:t>Fase 5. Despacho contra programa</w:t>
      </w:r>
    </w:p>
    <w:p>
      <w:pPr>
        <w:spacing w:after="60"/>
        <w:ind w:left="340"/>
      </w:pPr>
      <w:r>
        <w:rPr>
          <w:b/>
          <w:sz w:val="20"/>
        </w:rPr>
        <w:t xml:space="preserve">12. Recibir el programa de instalaciones </w:t>
      </w:r>
      <w:r>
        <w:rPr>
          <w:rFonts w:ascii="Calibri" w:hAnsi="Calibri"/>
          <w:sz w:val="20"/>
        </w:rPr>
        <w:t>· Al publicarse el programa semanal de instalaciones, Almacén lo recibe con la anticipación acordada, un día hábil para obra local y dos días para obra foránea como deber ser, y verifica la disponibilidad del material.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Operaciones publica el programa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Anticipación mínima de uno a dos días hábiles</w:t>
      </w:r>
    </w:p>
    <w:p>
      <w:pPr>
        <w:spacing w:after="60"/>
        <w:ind w:left="340"/>
      </w:pPr>
      <w:r>
        <w:rPr>
          <w:b/>
          <w:sz w:val="20"/>
        </w:rPr>
        <w:t xml:space="preserve">13. Recibir el requerimiento de surtido </w:t>
      </w:r>
      <w:r>
        <w:rPr>
          <w:rFonts w:ascii="Calibri" w:hAnsi="Calibri"/>
          <w:sz w:val="20"/>
        </w:rPr>
        <w:t>· Instalación entrega el requerimiento con marca y cantidad de paneles, inversor, estructura y material eléctrico, elaborado a partir del render. Almacén lo verifica contra existencias.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Instalación y 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Formato de requerimiento de surtido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Interfaz: </w:t>
      </w:r>
      <w:r>
        <w:rPr>
          <w:rFonts w:ascii="Calibri" w:hAnsi="Calibri"/>
          <w:color w:val="595959"/>
          <w:sz w:val="18"/>
        </w:rPr>
        <w:t>Instalación llena el requerimiento revisando el render</w:t>
      </w:r>
    </w:p>
    <w:p>
      <w:pPr>
        <w:spacing w:after="60"/>
        <w:ind w:left="340"/>
      </w:pPr>
      <w:r>
        <w:rPr>
          <w:b/>
          <w:sz w:val="20"/>
        </w:rPr>
        <w:t xml:space="preserve">14. Solicitar el material faltante </w:t>
      </w:r>
      <w:r>
        <w:rPr>
          <w:rFonts w:ascii="Calibri" w:hAnsi="Calibri"/>
          <w:sz w:val="20"/>
        </w:rPr>
        <w:t>· Si falta material para cubrir el programa, Almacén lo solicita de inmediato a Compras, respetando el stock objetivo de una a dos semanas para residencial y comercial.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Solicitud de material a Compras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Frontera: </w:t>
      </w:r>
      <w:r>
        <w:rPr>
          <w:rFonts w:ascii="Calibri" w:hAnsi="Calibri"/>
          <w:color w:val="595959"/>
          <w:sz w:val="18"/>
        </w:rPr>
        <w:t>Compras ejecuta la compra</w:t>
      </w:r>
    </w:p>
    <w:p>
      <w:pPr>
        <w:spacing w:after="60"/>
        <w:ind w:left="340"/>
      </w:pPr>
      <w:r>
        <w:rPr>
          <w:b/>
          <w:sz w:val="20"/>
        </w:rPr>
        <w:t xml:space="preserve">15. Despachar contra pedido </w:t>
      </w:r>
      <w:r>
        <w:rPr>
          <w:rFonts w:ascii="Calibri" w:hAnsi="Calibri"/>
          <w:sz w:val="20"/>
        </w:rPr>
        <w:t>· El material se despacha únicamente contra el pedido o programa, descontando cada partida de las existencias y actualizando el FOR-ALM-02. Almacén nunca despacha sin respaldo.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Encargado de Almacén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Formato: </w:t>
      </w:r>
      <w:r>
        <w:rPr>
          <w:rFonts w:ascii="Calibri" w:hAnsi="Calibri"/>
          <w:color w:val="595959"/>
          <w:sz w:val="18"/>
        </w:rPr>
        <w:t>FOR-ALM-02 actualizado con la salida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Despacho solo contra pedido o programa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9. REGISTROS Y FORMATOS ASOCIADOS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Formato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FOR-ALM-02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Check list de almacén: recepción, preservación, ubicación y conteo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Packing list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Relación de contenido del proveedor verificada por Almacén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no conformidad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Faltantes, sobrantes y daños de recepción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Formato de requerimiento de surtido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Solicitud de material para el programa de instalaciones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del procedimiento de almacenamiento, preservación y control de inventario.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11. CONTROL DE FIRMAS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Almacén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· PRO-ALM-02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