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Postventa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Concentrado de Evidencias del Cliente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FOR-PVM-02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02-09-2026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Para agilizar el análisis preliminar de su caso, envíe al departamento de Postventa la siguiente información. No todos los elementos aplican a todos los clientes; envíe los que le sean posibles. Los clientes con garantía SolarPro vigente tienen revisión gratuita, sujeta al tiempo de respuesta de Ingeniería.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01 · DATOS DE IDENTIFICACIÓN</w:t>
      </w:r>
    </w:p>
    <w:p>
      <w:pPr>
        <w:spacing w:after="120"/>
      </w:pPr>
      <w:r>
        <w:rPr>
          <w:b/>
          <w:sz w:val="20"/>
        </w:rPr>
        <w:t xml:space="preserve">Nombre de registro: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Teléfono: </w:t>
            </w:r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Correo electrónico: </w:t>
            </w:r>
            <w:r>
              <w:rPr>
                <w:sz w:val="20"/>
              </w:rPr>
              <w:t>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Ubicación (escrita o en enlace):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02 · EVIDENCIAS DEL SISTEMA</w:t>
      </w:r>
    </w:p>
    <w:p>
      <w:pPr>
        <w:spacing w:after="80"/>
      </w:pPr>
      <w:r>
        <w:rPr>
          <w:b w:val="0"/>
          <w:i/>
          <w:sz w:val="19"/>
        </w:rPr>
        <w:t>Envíe fotos y videos claros de:</w:t>
      </w:r>
    </w:p>
    <w:p>
      <w:pPr>
        <w:spacing w:after="80"/>
      </w:pPr>
      <w:r>
        <w:rPr>
          <w:sz w:val="20"/>
        </w:rPr>
        <w:t>☐  Fotos y videos del o los inversores (etiqueta, entradas y salidas de cables)</w:t>
      </w:r>
    </w:p>
    <w:p>
      <w:pPr>
        <w:spacing w:after="80"/>
      </w:pPr>
      <w:r>
        <w:rPr>
          <w:sz w:val="20"/>
        </w:rPr>
        <w:t>☐  Pastillas termomagnéticas</w:t>
      </w:r>
    </w:p>
    <w:p>
      <w:pPr>
        <w:spacing w:after="80"/>
      </w:pPr>
      <w:r>
        <w:rPr>
          <w:sz w:val="20"/>
        </w:rPr>
        <w:t>☐  Medidor CFE</w:t>
      </w:r>
    </w:p>
    <w:p>
      <w:pPr>
        <w:spacing w:after="80"/>
      </w:pPr>
      <w:r>
        <w:rPr>
          <w:sz w:val="20"/>
        </w:rPr>
        <w:t>☐  Instalación general</w:t>
      </w:r>
    </w:p>
    <w:p>
      <w:pPr>
        <w:spacing w:after="80"/>
      </w:pPr>
      <w:r>
        <w:rPr>
          <w:sz w:val="20"/>
        </w:rPr>
        <w:t>☐  Recibo de luz</w:t>
      </w:r>
    </w:p>
    <w:p>
      <w:pPr>
        <w:spacing w:after="80"/>
      </w:pPr>
      <w:r>
        <w:rPr>
          <w:sz w:val="20"/>
        </w:rPr>
        <w:t>☐  Aplicación de monitoreo (captura o accesos)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03 · DATOS DE MONITOREO Y CONTACTO</w:t>
      </w:r>
    </w:p>
    <w:p>
      <w:pPr>
        <w:spacing w:after="80"/>
      </w:pPr>
      <w:r>
        <w:rPr>
          <w:sz w:val="20"/>
        </w:rPr>
        <w:t>☐  Aplicación de monitoreo (usuario y accesos o captura de pantalla)</w:t>
      </w:r>
    </w:p>
    <w:p>
      <w:pPr>
        <w:spacing w:after="80"/>
      </w:pPr>
      <w:r>
        <w:rPr>
          <w:sz w:val="20"/>
        </w:rPr>
        <w:t>☐  Correo electrónico de registro</w:t>
      </w:r>
    </w:p>
    <w:p>
      <w:pPr>
        <w:spacing w:after="80"/>
      </w:pPr>
      <w:r>
        <w:rPr>
          <w:sz w:val="20"/>
        </w:rPr>
        <w:t>☐  Nombre de registro</w:t>
      </w:r>
    </w:p>
    <w:p>
      <w:pPr>
        <w:spacing w:after="80"/>
      </w:pPr>
      <w:r>
        <w:rPr>
          <w:sz w:val="20"/>
        </w:rPr>
        <w:t>☐  Ubicación escrita o en enlace de mapa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Garantía: SolarPro cubre 2 años por la instalación y el proveedor cubre 5 años por el equipo. La determinación de garantía se realiza tras el análisis preliminar.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PARA USO DE POSTVENTA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recepción: </w:t>
            </w:r>
            <w:r>
              <w:rPr>
                <w:sz w:val="20"/>
              </w:rPr>
              <w:t>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Evidencias completas (sí o no):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Atendió: </w:t>
            </w:r>
            <w:r>
              <w:rPr>
                <w:sz w:val="20"/>
              </w:rPr>
              <w:t>___________________________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Postventa · FOR-PVM-02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