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Coordinador de Ingeniería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Perfil de puesto controlado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JEA, S.A. de C.V.</w:t>
      </w:r>
    </w:p>
    <w:p>
      <w:pPr>
        <w:jc w:val="center"/>
      </w:pPr>
      <w:r>
        <w:rPr>
          <w:color w:val="595959"/>
          <w:sz w:val="20"/>
        </w:rPr>
        <w:t>PER-CIN  ·  Versión 1  ·  8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PER-CIN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8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[Por definir]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Recursos Humanos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de Operaciones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Confidencial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JEA, S.A. de C.V.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Chihuahua y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8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inicial. Conversión del perfil editorial a documento controlado ISO 9001:2015; se agregan las responsabilidades del SGC del puesto y los indicadores del puesto (KPIs).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1. Objetivo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2. Áreas de efectividad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3. Responsabilidades del SGC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4. Competencias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5. Requisitos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6. Indicadores del puesto (KPIs)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7. Relaciones y línea de reporte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 del puesto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Propósito central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Coordinar la operación técnica de Ingeniería de SolarPro, validando la calidad y completitud de cada proyecto, asignando al equipo de campo y gestionando las guardias, el almacén y los escalamientos, para entregar proyectos sin retrabajos y conforme al proceso.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Áreas de efectividad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Distribución del puesto por área de efectividad, con el peso relativo y las funciones clave de cada una. Los pesos suman 100%.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Área de efectividad</w:t>
            </w:r>
          </w:p>
        </w:tc>
        <w:tc>
          <w:tcPr>
            <w:tcW w:type="dxa" w:w="8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Peso</w:t>
            </w:r>
          </w:p>
        </w:tc>
        <w:tc>
          <w:tcPr>
            <w:tcW w:type="dxa" w:w="608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/ funciones clave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Planeación y asignación de proyectos</w:t>
            </w:r>
          </w:p>
        </w:tc>
        <w:tc>
          <w:tcPr>
            <w:tcW w:type="dxa" w:w="897"/>
          </w:tcPr>
          <w:p>
            <w:r/>
            <w:r>
              <w:rPr>
                <w:rFonts w:ascii="Calibri" w:hAnsi="Calibri"/>
                <w:b w:val="0"/>
                <w:sz w:val="19"/>
              </w:rPr>
              <w:t>30%</w:t>
            </w:r>
          </w:p>
        </w:tc>
        <w:tc>
          <w:tcPr>
            <w:tcW w:type="dxa" w:w="6083"/>
          </w:tcPr>
          <w:p>
            <w:r/>
            <w:r>
              <w:rPr>
                <w:rFonts w:ascii="Calibri" w:hAnsi="Calibri"/>
                <w:b w:val="0"/>
                <w:sz w:val="19"/>
              </w:rPr>
              <w:t>Validar la completitud de la tarjeta de Trello y devolver las incompletas. Asignar al ingeniero según carga y calendario de guardias. Coordinar el handoff con Comercial y confirmar la programación.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Control de calidad técnica y cumplimiento</w:t>
            </w:r>
          </w:p>
        </w:tc>
        <w:tc>
          <w:tcPr>
            <w:tcW w:type="dxa" w:w="897"/>
          </w:tcPr>
          <w:p>
            <w:r/>
            <w:r>
              <w:rPr>
                <w:rFonts w:ascii="Calibri" w:hAnsi="Calibri"/>
                <w:b w:val="0"/>
                <w:sz w:val="19"/>
              </w:rPr>
              <w:t>30%</w:t>
            </w:r>
          </w:p>
        </w:tc>
        <w:tc>
          <w:tcPr>
            <w:tcW w:type="dxa" w:w="6083"/>
          </w:tcPr>
          <w:p>
            <w:r/>
            <w:r>
              <w:rPr>
                <w:rFonts w:ascii="Calibri" w:hAnsi="Calibri"/>
                <w:b w:val="0"/>
                <w:sz w:val="19"/>
              </w:rPr>
              <w:t>Asegurar el checklist técnico y el dictamen estructural firmado por proyecto. Verificar el cumplimiento normativo de la instalación (CFE, NOM-001-SEDE). Resolver las excepciones operativas de campo y escalar los casos frontera a Gerencia conforme a la cadena de excepciones.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Gestión del equipo y guardias rotativas</w:t>
            </w:r>
          </w:p>
        </w:tc>
        <w:tc>
          <w:tcPr>
            <w:tcW w:type="dxa" w:w="897"/>
          </w:tcPr>
          <w:p>
            <w:r/>
            <w:r>
              <w:rPr>
                <w:rFonts w:ascii="Calibri" w:hAnsi="Calibri"/>
                <w:b w:val="0"/>
                <w:sz w:val="19"/>
              </w:rPr>
              <w:t>25%</w:t>
            </w:r>
          </w:p>
        </w:tc>
        <w:tc>
          <w:tcPr>
            <w:tcW w:type="dxa" w:w="6083"/>
          </w:tcPr>
          <w:p>
            <w:r/>
            <w:r>
              <w:rPr>
                <w:rFonts w:ascii="Calibri" w:hAnsi="Calibri"/>
                <w:b w:val="0"/>
                <w:sz w:val="19"/>
              </w:rPr>
              <w:t>Definir y coordinar la rotación semanal de guardias Juárez-Chihuahua. Gestionar el resguardo del kit y los viáticos con Gerencia Administrativa. Participar en el desarrollo y la evaluación de desempeño del equipo coordinada por Recursos Humanos.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almacén y postventa técnica</w:t>
            </w:r>
          </w:p>
        </w:tc>
        <w:tc>
          <w:tcPr>
            <w:tcW w:type="dxa" w:w="897"/>
          </w:tcPr>
          <w:p>
            <w:r/>
            <w:r>
              <w:rPr>
                <w:rFonts w:ascii="Calibri" w:hAnsi="Calibri"/>
                <w:b w:val="0"/>
                <w:sz w:val="19"/>
              </w:rPr>
              <w:t>15%</w:t>
            </w:r>
          </w:p>
        </w:tc>
        <w:tc>
          <w:tcPr>
            <w:tcW w:type="dxa" w:w="6083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Coordinar con el Encargado de Almacén el surtido de material por proyecto; el despacho diario se rige por las requisiciones de Operaciones. Asegurar la ejecución por Ingeniería de las revisiones programadas, coordinadas y agendadas desde Ingeniería [rol específico por validar] conforme al PRO-ING-05, y atender las visitas reactivas canalizadas por Postventa. Mantener la relación funcional con Gerencia Administrativa para viáticos, accesos y escalamiento de casos frontera.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Entregables por área: agenda técnica semanal y tarjetas validadas; dictámenes técnicos firmados y checklists de calidad por proyecto; calendario de guardias rotativas y resguardos de kit (FOR-RH-01); material surtido a tiempo y revisiones ejecutadas por Ingeniería.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Responsabilidades del SGC del puesto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Responsabilidades del titular dentro del Sistema de Gestión de Calidad (ISO 9001:2015, requisito 7.2), aterrizadas al rol de coordinación técnica de Ingeniería.</w:t>
      </w:r>
    </w:p>
    <w:p>
      <w:pPr>
        <w:pStyle w:val="ListBullet"/>
      </w:pPr>
      <w:r>
        <w:rPr>
          <w:rFonts w:ascii="Calibri" w:hAnsi="Calibri"/>
          <w:sz w:val="20"/>
        </w:rPr>
        <w:t>Seguir los procedimientos aplicables del SGC de Ingeniería (planeación, ejecución técnica, control de calidad y cierre de proyecto) y verificar que el equipo de campo los aplique.</w:t>
      </w:r>
    </w:p>
    <w:p>
      <w:pPr>
        <w:pStyle w:val="ListBullet"/>
      </w:pPr>
      <w:r>
        <w:rPr>
          <w:rFonts w:ascii="Calibri" w:hAnsi="Calibri"/>
          <w:sz w:val="20"/>
        </w:rPr>
        <w:t>Asegurar la calidad y la completitud de cada proyecto: validar el checklist técnico, el dictamen estructural y el cumplimiento normativo (CFE, NOM-001-SEDE) antes del cierre.</w:t>
      </w:r>
    </w:p>
    <w:p>
      <w:pPr>
        <w:pStyle w:val="ListBullet"/>
      </w:pPr>
      <w:r>
        <w:rPr>
          <w:rFonts w:ascii="Calibri" w:hAnsi="Calibri"/>
          <w:sz w:val="20"/>
        </w:rPr>
        <w:t>Controlar la obra y las salidas del proceso de Ingeniería para entregar proyectos sin retrabajos y conforme al proceso.</w:t>
      </w:r>
    </w:p>
    <w:p>
      <w:pPr>
        <w:pStyle w:val="ListBullet"/>
      </w:pPr>
      <w:r>
        <w:rPr>
          <w:rFonts w:ascii="Calibri" w:hAnsi="Calibri"/>
          <w:sz w:val="20"/>
        </w:rPr>
        <w:t>Generar y resguardar los registros y formatos de su área (tarjetas validadas, checklists de calidad, dictámenes técnicos, resguardos de kit FOR-RH-01, calendario de guardias) conforme al control de registros.</w:t>
      </w:r>
    </w:p>
    <w:p>
      <w:pPr>
        <w:pStyle w:val="ListBullet"/>
      </w:pPr>
      <w:r>
        <w:rPr>
          <w:rFonts w:ascii="Calibri" w:hAnsi="Calibri"/>
          <w:sz w:val="20"/>
        </w:rPr>
        <w:t>Identificar, registrar, reportar y atender las no conformidades y las excepciones de campo; escalar los casos frontera a Gerencia conforme a la cadena de excepciones.</w:t>
      </w:r>
    </w:p>
    <w:p>
      <w:pPr>
        <w:pStyle w:val="ListBullet"/>
      </w:pPr>
      <w:r>
        <w:rPr>
          <w:rFonts w:ascii="Calibri" w:hAnsi="Calibri"/>
          <w:sz w:val="20"/>
        </w:rPr>
        <w:t>Asegurar que las salidas no conformes detectadas en campo se identifiquen, se controlen y no avancen sin autorización.</w:t>
      </w:r>
    </w:p>
    <w:p>
      <w:pPr>
        <w:pStyle w:val="ListBullet"/>
      </w:pPr>
      <w:r>
        <w:rPr>
          <w:rFonts w:ascii="Calibri" w:hAnsi="Calibri"/>
          <w:sz w:val="20"/>
        </w:rPr>
        <w:t>Cumplir y promover la política de calidad y los objetivos de calidad en la operación de Ingeniería.</w:t>
      </w:r>
    </w:p>
    <w:p>
      <w:pPr>
        <w:pStyle w:val="ListBullet"/>
      </w:pPr>
      <w:r>
        <w:rPr>
          <w:rFonts w:ascii="Calibri" w:hAnsi="Calibri"/>
          <w:sz w:val="20"/>
        </w:rPr>
        <w:t>Participar en las auditorías internas del SGC y en las acciones de mejora continua del área.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Competencias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Competencias técnicas requeridas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777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Competencia técnica</w:t>
            </w:r>
          </w:p>
        </w:tc>
        <w:tc>
          <w:tcPr>
            <w:tcW w:type="dxa" w:w="21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</w:t>
            </w:r>
          </w:p>
        </w:tc>
      </w:tr>
      <w:tr>
        <w:tc>
          <w:tcPr>
            <w:tcW w:type="dxa" w:w="7778"/>
          </w:tcPr>
          <w:p>
            <w:r/>
            <w:r>
              <w:rPr>
                <w:rFonts w:ascii="Calibri" w:hAnsi="Calibri"/>
                <w:b w:val="0"/>
                <w:sz w:val="19"/>
              </w:rPr>
              <w:t>Gestión de flujo de proyectos FV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c>
          <w:tcPr>
            <w:tcW w:type="dxa" w:w="7778"/>
          </w:tcPr>
          <w:p>
            <w:r/>
            <w:r>
              <w:rPr>
                <w:rFonts w:ascii="Calibri" w:hAnsi="Calibri"/>
                <w:b w:val="0"/>
                <w:sz w:val="19"/>
              </w:rPr>
              <w:t>Normativa eléctrica y CFE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c>
          <w:tcPr>
            <w:tcW w:type="dxa" w:w="7778"/>
          </w:tcPr>
          <w:p>
            <w:r/>
            <w:r>
              <w:rPr>
                <w:rFonts w:ascii="Calibri" w:hAnsi="Calibri"/>
                <w:b w:val="0"/>
                <w:sz w:val="19"/>
              </w:rPr>
              <w:t>Control de inventario y Trello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Medio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Competencias blandas requeridas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777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Competencia blanda</w:t>
            </w:r>
          </w:p>
        </w:tc>
        <w:tc>
          <w:tcPr>
            <w:tcW w:type="dxa" w:w="21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</w:t>
            </w:r>
          </w:p>
        </w:tc>
      </w:tr>
      <w:tr>
        <w:tc>
          <w:tcPr>
            <w:tcW w:type="dxa" w:w="7778"/>
          </w:tcPr>
          <w:p>
            <w:r/>
            <w:r>
              <w:rPr>
                <w:rFonts w:ascii="Calibri" w:hAnsi="Calibri"/>
                <w:b w:val="0"/>
                <w:sz w:val="19"/>
              </w:rPr>
              <w:t>Planificación y organización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c>
          <w:tcPr>
            <w:tcW w:type="dxa" w:w="7778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por resultados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c>
          <w:tcPr>
            <w:tcW w:type="dxa" w:w="7778"/>
          </w:tcPr>
          <w:p>
            <w:r/>
            <w:r>
              <w:rPr>
                <w:rFonts w:ascii="Calibri" w:hAnsi="Calibri"/>
                <w:b w:val="0"/>
                <w:sz w:val="19"/>
              </w:rPr>
              <w:t>Orientación a la calidad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c>
          <w:tcPr>
            <w:tcW w:type="dxa" w:w="7778"/>
          </w:tcPr>
          <w:p>
            <w:r/>
            <w:r>
              <w:rPr>
                <w:rFonts w:ascii="Calibri" w:hAnsi="Calibri"/>
                <w:b w:val="0"/>
                <w:sz w:val="19"/>
              </w:rPr>
              <w:t>Toma de decisiones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Requisitos del puesto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Requisito</w:t>
            </w:r>
          </w:p>
        </w:tc>
        <w:tc>
          <w:tcPr>
            <w:tcW w:type="dxa" w:w="69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Formación académica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Ingeniería Eléctrica, Energías Renovables o afín (titulado)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Experiencia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3+ años en proyectos fotovoltaicos con equipo a cargo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Modalidad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Presencial en SolarPro Chihuahua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Herramientas clave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Trello, Sketchup, ERP Bind, Office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Certificaciones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la Dirección]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Definir las certificaciones y la capacitación de seguridad requeridas (por ejemplo DC-3 y trabajo seguro en alturas) en caso de que el puesto supervise o realice maniobras en sitio. El perfil original no las especifica.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Indicadores del puesto (KPIs)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Indicadores clave del puesto derivados de las áreas de efectividad. Las metas provienen del perfil vigente; la frecuencia y la fuente de medición se establecen para su seguimiento.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418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Indicador</w:t>
            </w:r>
          </w:p>
        </w:tc>
        <w:tc>
          <w:tcPr>
            <w:tcW w:type="dxa" w:w="14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Meta</w:t>
            </w:r>
          </w:p>
        </w:tc>
        <w:tc>
          <w:tcPr>
            <w:tcW w:type="dxa" w:w="1695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Frecuencia</w:t>
            </w:r>
          </w:p>
        </w:tc>
        <w:tc>
          <w:tcPr>
            <w:tcW w:type="dxa" w:w="25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Fuente</w:t>
            </w:r>
          </w:p>
        </w:tc>
      </w:tr>
      <w:tr>
        <w:tc>
          <w:tcPr>
            <w:tcW w:type="dxa" w:w="4188"/>
          </w:tcPr>
          <w:p>
            <w:r/>
            <w:r>
              <w:rPr>
                <w:rFonts w:ascii="Calibri" w:hAnsi="Calibri"/>
                <w:b w:val="0"/>
                <w:sz w:val="19"/>
              </w:rPr>
              <w:t>Tarjetas validadas antes de agendar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100%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Semanal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Trello / agenda técnica</w:t>
            </w:r>
          </w:p>
        </w:tc>
      </w:tr>
      <w:tr>
        <w:tc>
          <w:tcPr>
            <w:tcW w:type="dxa" w:w="4188"/>
          </w:tcPr>
          <w:p>
            <w:r/>
            <w:r>
              <w:rPr>
                <w:rFonts w:ascii="Calibri" w:hAnsi="Calibri"/>
                <w:b w:val="0"/>
                <w:sz w:val="19"/>
              </w:rPr>
              <w:t>Visitas en falso por tarjeta incompleta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0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Mensual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de visitas / Trello</w:t>
            </w:r>
          </w:p>
        </w:tc>
      </w:tr>
      <w:tr>
        <w:tc>
          <w:tcPr>
            <w:tcW w:type="dxa" w:w="4188"/>
          </w:tcPr>
          <w:p>
            <w:r/>
            <w:r>
              <w:rPr>
                <w:rFonts w:ascii="Calibri" w:hAnsi="Calibri"/>
                <w:b w:val="0"/>
                <w:sz w:val="19"/>
              </w:rPr>
              <w:t>Proyectos con checklist y dictamen técnico firmado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100%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Por proyecto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Checklist de calidad y dictamen</w:t>
            </w:r>
          </w:p>
        </w:tc>
      </w:tr>
      <w:tr>
        <w:tc>
          <w:tcPr>
            <w:tcW w:type="dxa" w:w="4188"/>
          </w:tcPr>
          <w:p>
            <w:r/>
            <w:r>
              <w:rPr>
                <w:rFonts w:ascii="Calibri" w:hAnsi="Calibri"/>
                <w:b w:val="0"/>
                <w:sz w:val="19"/>
              </w:rPr>
              <w:t>Excepciones de campo sin registrar ni escalar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0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Mensual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Bitácora de excepciones</w:t>
            </w:r>
          </w:p>
        </w:tc>
      </w:tr>
      <w:tr>
        <w:tc>
          <w:tcPr>
            <w:tcW w:type="dxa" w:w="4188"/>
          </w:tcPr>
          <w:p>
            <w:r/>
            <w:r>
              <w:rPr>
                <w:rFonts w:ascii="Calibri" w:hAnsi="Calibri"/>
                <w:b w:val="0"/>
                <w:sz w:val="19"/>
              </w:rPr>
              <w:t>Cobertura de guardias de la plaza de Juárez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100% de las semanas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Semanal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Calendario de guardias</w:t>
            </w:r>
          </w:p>
        </w:tc>
      </w:tr>
      <w:tr>
        <w:tc>
          <w:tcPr>
            <w:tcW w:type="dxa" w:w="4188"/>
          </w:tcPr>
          <w:p>
            <w:r/>
            <w:r>
              <w:rPr>
                <w:rFonts w:ascii="Calibri" w:hAnsi="Calibri"/>
                <w:b w:val="0"/>
                <w:sz w:val="19"/>
              </w:rPr>
              <w:t>Kits con resguardo firmado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100%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Por guardia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Resguardo de kit FOR-RH-01</w:t>
            </w:r>
          </w:p>
        </w:tc>
      </w:tr>
      <w:tr>
        <w:tc>
          <w:tcPr>
            <w:tcW w:type="dxa" w:w="4188"/>
          </w:tcPr>
          <w:p>
            <w:r/>
            <w:r>
              <w:rPr>
                <w:rFonts w:ascii="Calibri" w:hAnsi="Calibri"/>
                <w:b w:val="0"/>
                <w:sz w:val="19"/>
              </w:rPr>
              <w:t>Proyectos retrasados por falta de material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0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Mensual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Control de almacén</w:t>
            </w:r>
          </w:p>
        </w:tc>
      </w:tr>
      <w:tr>
        <w:tc>
          <w:tcPr>
            <w:tcW w:type="dxa" w:w="4188"/>
          </w:tcPr>
          <w:p>
            <w:r/>
            <w:r>
              <w:rPr>
                <w:rFonts w:ascii="Calibri" w:hAnsi="Calibri"/>
                <w:b w:val="0"/>
                <w:sz w:val="19"/>
              </w:rPr>
              <w:t>Revisiones canalizadas atendidas por Ingeniería en tiempo</w:t>
            </w:r>
          </w:p>
        </w:tc>
        <w:tc>
          <w:tcPr>
            <w:tcW w:type="dxa" w:w="1496"/>
          </w:tcPr>
          <w:p>
            <w:r/>
            <w:r>
              <w:rPr>
                <w:rFonts w:ascii="Calibri" w:hAnsi="Calibri"/>
                <w:b w:val="0"/>
                <w:sz w:val="19"/>
              </w:rPr>
              <w:t>100%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Mensual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Bitácora de revisiones (PRO-ING-05)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Las metas provienen del perfil vigente. Las columnas Frecuencia y Fuente son definiciones operativas propuestas [por validar con la Dirección] junto con el resto del borrador. La tabla integra los ocho indicadores del perfil original para trazabilidad ISO.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Relaciones y línea de reporte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Relación</w:t>
            </w:r>
          </w:p>
        </w:tc>
        <w:tc>
          <w:tcPr>
            <w:tcW w:type="dxa" w:w="6781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</w:tr>
      <w:tr>
        <w:tc>
          <w:tcPr>
            <w:tcW w:type="dxa" w:w="3191"/>
          </w:tcPr>
          <w:p>
            <w:r/>
            <w:r>
              <w:rPr>
                <w:rFonts w:ascii="Calibri" w:hAnsi="Calibri"/>
                <w:b w:val="0"/>
                <w:sz w:val="19"/>
              </w:rPr>
              <w:t>Reporta 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de Operaciones</w:t>
            </w:r>
          </w:p>
        </w:tc>
      </w:tr>
      <w:tr>
        <w:tc>
          <w:tcPr>
            <w:tcW w:type="dxa" w:w="3191"/>
          </w:tcPr>
          <w:p>
            <w:r/>
            <w:r>
              <w:rPr>
                <w:rFonts w:ascii="Calibri" w:hAnsi="Calibri"/>
                <w:b w:val="0"/>
                <w:sz w:val="19"/>
              </w:rPr>
              <w:t>Supervisa 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Ingenieros de Campo y Encargado de Almacén</w:t>
            </w:r>
          </w:p>
        </w:tc>
      </w:tr>
      <w:tr>
        <w:tc>
          <w:tcPr>
            <w:tcW w:type="dxa" w:w="3191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 con (interno)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9"/>
              </w:rPr>
              <w:t>Comercial, Postventa, Gerencia Administrativa y Recursos Humanos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Las relaciones se expresan por rol, no por nombre de persona. Actualizar si cambia la estructura organizacional.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de Operaciones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Coordinador de Ingeniería · PER-CIN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