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3450"/>
        <w:gridCol w:w="3450"/>
        <w:gridCol w:w="3450"/>
        <w:gridCol w:w="3450"/>
      </w:tblGrid>
      <w:tr>
        <w:tc>
          <w:tcPr>
            <w:tcW w:type="dxa" w:w="3036"/>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3588"/>
          </w:tcPr>
          <w:p>
            <w:r/>
            <w:r>
              <w:rPr>
                <w:rFonts w:ascii="Calibri" w:hAnsi="Calibri"/>
                <w:color w:val="595959"/>
                <w:sz w:val="16"/>
              </w:rPr>
              <w:t>Documento controlado SGC · Formato de Administración</w:t>
              <w:br/>
            </w:r>
            <w:r>
              <w:rPr>
                <w:rFonts w:ascii="Calibri" w:hAnsi="Calibri"/>
                <w:b/>
                <w:color w:val="0056B4"/>
                <w:sz w:val="16"/>
              </w:rPr>
              <w:t>Estado: Borrador para validación</w:t>
            </w:r>
          </w:p>
        </w:tc>
        <w:tc>
          <w:tcPr>
            <w:tcW w:type="dxa" w:w="4692"/>
            <w:vMerge w:val="restart"/>
            <w:shd w:val="clear" w:fill="F2F2F2"/>
          </w:tcPr>
          <w:p>
            <w:pPr>
              <w:jc w:val="center"/>
            </w:pPr>
            <w:r/>
            <w:r>
              <w:rPr>
                <w:rFonts w:ascii="Georgia" w:hAnsi="Georgia"/>
                <w:b/>
                <w:sz w:val="24"/>
              </w:rPr>
              <w:t>Evaluación y Reevaluación de Proveedor</w:t>
            </w:r>
          </w:p>
        </w:tc>
        <w:tc>
          <w:tcPr>
            <w:tcW w:type="dxa" w:w="2484"/>
          </w:tcPr>
          <w:p>
            <w:r/>
            <w:r>
              <w:rPr>
                <w:rFonts w:ascii="Calibri" w:hAnsi="Calibri"/>
                <w:b w:val="0"/>
                <w:color w:val="595959"/>
                <w:sz w:val="16"/>
              </w:rPr>
              <w:t>Revisión: 1.0</w:t>
            </w:r>
          </w:p>
        </w:tc>
      </w:tr>
      <w:tr>
        <w:tc>
          <w:tcPr>
            <w:tcW w:type="dxa" w:w="3036"/>
            <w:vMerge/>
          </w:tcPr>
          <w:p/>
        </w:tc>
        <w:tc>
          <w:tcPr>
            <w:tcW w:type="dxa" w:w="3588"/>
          </w:tcPr>
          <w:p>
            <w:r/>
            <w:r>
              <w:rPr>
                <w:rFonts w:ascii="Calibri" w:hAnsi="Calibri"/>
                <w:b/>
                <w:sz w:val="18"/>
              </w:rPr>
              <w:t>Código: FOR-PRV-01</w:t>
            </w:r>
          </w:p>
        </w:tc>
        <w:tc>
          <w:tcPr>
            <w:tcW w:type="dxa" w:w="4692"/>
            <w:vMerge/>
          </w:tcPr>
          <w:p/>
        </w:tc>
        <w:tc>
          <w:tcPr>
            <w:tcW w:type="dxa" w:w="2484"/>
          </w:tcPr>
          <w:p>
            <w:r/>
            <w:r>
              <w:rPr>
                <w:rFonts w:ascii="Calibri" w:hAnsi="Calibri"/>
                <w:b w:val="0"/>
                <w:color w:val="595959"/>
                <w:sz w:val="16"/>
              </w:rPr>
              <w:t>Fecha: 08-09-2026</w:t>
            </w:r>
          </w:p>
        </w:tc>
      </w:tr>
    </w:tbl>
    <w:p>
      <w:pPr>
        <w:spacing w:before="40" w:after="120"/>
        <w:pBdr>
          <w:bottom w:val="single" w:sz="18" w:color="F0E528"/>
        </w:pBdr>
      </w:pPr>
    </w:p>
    <w:p>
      <w:pPr>
        <w:keepNext/>
        <w:spacing w:before="200" w:after="80"/>
        <w:pBdr>
          <w:bottom w:val="single" w:sz="8" w:color="F0E528"/>
        </w:pBdr>
      </w:pPr>
      <w:r>
        <w:rPr>
          <w:rFonts w:ascii="Georgia" w:hAnsi="Georgia"/>
          <w:b/>
          <w:color w:val="0056B4"/>
          <w:sz w:val="20"/>
        </w:rPr>
        <w:t>01 · DATOS DEL PROVEEDOR</w:t>
      </w:r>
    </w:p>
    <w:tbl>
      <w:tblPr>
        <w:tblW w:type="auto" w:w="0"/>
        <w:tblLook w:firstColumn="1" w:firstRow="1" w:lastColumn="0" w:lastRow="0" w:noHBand="0" w:noVBand="1" w:val="04A0"/>
      </w:tblPr>
      <w:tblGrid>
        <w:gridCol w:w="6900"/>
        <w:gridCol w:w="6900"/>
      </w:tblGrid>
      <w:tr>
        <w:tc>
          <w:tcPr>
            <w:tcW w:type="dxa" w:w="6900"/>
          </w:tcPr>
          <w:p>
            <w:r/>
            <w:r>
              <w:rPr>
                <w:b/>
                <w:sz w:val="20"/>
              </w:rPr>
              <w:t xml:space="preserve">Fecha de evaluación: </w:t>
            </w:r>
            <w:r>
              <w:rPr>
                <w:sz w:val="20"/>
              </w:rPr>
              <w:t>_______________</w:t>
            </w:r>
          </w:p>
        </w:tc>
        <w:tc>
          <w:tcPr>
            <w:tcW w:type="dxa" w:w="6900"/>
          </w:tcPr>
          <w:p>
            <w:r/>
            <w:r>
              <w:rPr>
                <w:b/>
                <w:sz w:val="20"/>
              </w:rPr>
              <w:t xml:space="preserve">Tipo de evento (alta / reevaluación): </w:t>
            </w:r>
            <w:r>
              <w:rPr>
                <w:sz w:val="20"/>
              </w:rPr>
              <w:t>__________</w:t>
            </w:r>
          </w:p>
        </w:tc>
      </w:tr>
    </w:tbl>
    <w:tbl>
      <w:tblPr>
        <w:tblW w:type="auto" w:w="0"/>
        <w:tblLook w:firstColumn="1" w:firstRow="1" w:lastColumn="0" w:lastRow="0" w:noHBand="0" w:noVBand="1" w:val="04A0"/>
      </w:tblPr>
      <w:tblGrid>
        <w:gridCol w:w="6900"/>
        <w:gridCol w:w="6900"/>
      </w:tblGrid>
      <w:tr>
        <w:tc>
          <w:tcPr>
            <w:tcW w:type="dxa" w:w="6900"/>
          </w:tcPr>
          <w:p>
            <w:r/>
            <w:r>
              <w:rPr>
                <w:b/>
                <w:sz w:val="20"/>
              </w:rPr>
              <w:t xml:space="preserve">Razón social del proveedor: </w:t>
            </w:r>
            <w:r>
              <w:rPr>
                <w:sz w:val="20"/>
              </w:rPr>
              <w:t>__________</w:t>
            </w:r>
          </w:p>
        </w:tc>
        <w:tc>
          <w:tcPr>
            <w:tcW w:type="dxa" w:w="6900"/>
          </w:tcPr>
          <w:p>
            <w:r/>
            <w:r>
              <w:rPr>
                <w:b/>
                <w:sz w:val="20"/>
              </w:rPr>
              <w:t xml:space="preserve">Nombre comercial: </w:t>
            </w:r>
            <w:r>
              <w:rPr>
                <w:sz w:val="20"/>
              </w:rPr>
              <w:t>__________________</w:t>
            </w:r>
          </w:p>
        </w:tc>
      </w:tr>
    </w:tbl>
    <w:tbl>
      <w:tblPr>
        <w:tblW w:type="auto" w:w="0"/>
        <w:tblLook w:firstColumn="1" w:firstRow="1" w:lastColumn="0" w:lastRow="0" w:noHBand="0" w:noVBand="1" w:val="04A0"/>
      </w:tblPr>
      <w:tblGrid>
        <w:gridCol w:w="6900"/>
        <w:gridCol w:w="6900"/>
      </w:tblGrid>
      <w:tr>
        <w:tc>
          <w:tcPr>
            <w:tcW w:type="dxa" w:w="6900"/>
          </w:tcPr>
          <w:p>
            <w:r/>
            <w:r>
              <w:rPr>
                <w:b/>
                <w:sz w:val="20"/>
              </w:rPr>
              <w:t xml:space="preserve">RFC: </w:t>
            </w:r>
            <w:r>
              <w:rPr>
                <w:sz w:val="20"/>
              </w:rPr>
              <w:t>_______________________________</w:t>
            </w:r>
          </w:p>
        </w:tc>
        <w:tc>
          <w:tcPr>
            <w:tcW w:type="dxa" w:w="6900"/>
          </w:tcPr>
          <w:p>
            <w:r/>
            <w:r>
              <w:rPr>
                <w:b/>
                <w:sz w:val="20"/>
              </w:rPr>
              <w:t xml:space="preserve">Contacto: </w:t>
            </w:r>
            <w:r>
              <w:rPr>
                <w:sz w:val="20"/>
              </w:rPr>
              <w:t>__________________________</w:t>
            </w:r>
          </w:p>
        </w:tc>
      </w:tr>
    </w:tbl>
    <w:tbl>
      <w:tblPr>
        <w:tblW w:type="auto" w:w="0"/>
        <w:tblLook w:firstColumn="1" w:firstRow="1" w:lastColumn="0" w:lastRow="0" w:noHBand="0" w:noVBand="1" w:val="04A0"/>
      </w:tblPr>
      <w:tblGrid>
        <w:gridCol w:w="6900"/>
        <w:gridCol w:w="6900"/>
      </w:tblGrid>
      <w:tr>
        <w:tc>
          <w:tcPr>
            <w:tcW w:type="dxa" w:w="6900"/>
          </w:tcPr>
          <w:p>
            <w:r/>
            <w:r>
              <w:rPr>
                <w:b/>
                <w:sz w:val="20"/>
              </w:rPr>
              <w:t xml:space="preserve">Teléfono o correo: </w:t>
            </w:r>
            <w:r>
              <w:rPr>
                <w:sz w:val="20"/>
              </w:rPr>
              <w:t>_________________</w:t>
            </w:r>
          </w:p>
        </w:tc>
        <w:tc>
          <w:tcPr>
            <w:tcW w:type="dxa" w:w="6900"/>
          </w:tcPr>
          <w:p>
            <w:r/>
            <w:r>
              <w:rPr>
                <w:b/>
                <w:sz w:val="20"/>
              </w:rPr>
              <w:t xml:space="preserve">Responsable de la evaluación (rol): </w:t>
            </w:r>
            <w:r>
              <w:rPr>
                <w:sz w:val="20"/>
              </w:rPr>
              <w:t>__________</w:t>
            </w:r>
          </w:p>
        </w:tc>
      </w:tr>
    </w:tbl>
    <w:p>
      <w:pPr>
        <w:keepNext/>
        <w:spacing w:before="200" w:after="80"/>
        <w:pBdr>
          <w:bottom w:val="single" w:sz="8" w:color="F0E528"/>
        </w:pBdr>
      </w:pPr>
      <w:r>
        <w:rPr>
          <w:rFonts w:ascii="Georgia" w:hAnsi="Georgia"/>
          <w:b/>
          <w:color w:val="0056B4"/>
          <w:sz w:val="20"/>
        </w:rPr>
        <w:t>02 · CATEGORÍA DEL PROVEEDOR</w:t>
      </w:r>
    </w:p>
    <w:tbl>
      <w:tblPr>
        <w:tblW w:type="auto" w:w="0"/>
        <w:tblLook w:firstColumn="1" w:firstRow="1" w:lastColumn="0" w:lastRow="0" w:noHBand="0" w:noVBand="1" w:val="04A0"/>
      </w:tblPr>
      <w:tblGrid>
        <w:gridCol w:w="6900"/>
        <w:gridCol w:w="6900"/>
      </w:tblGrid>
      <w:tr>
        <w:tc>
          <w:tcPr>
            <w:tcW w:type="dxa" w:w="6900"/>
          </w:tcPr>
          <w:p>
            <w:r/>
            <w:r>
              <w:rPr>
                <w:sz w:val="20"/>
              </w:rPr>
              <w:t>☐  Módulos o paneles fotovoltaicos</w:t>
            </w:r>
          </w:p>
          <w:p>
            <w:r>
              <w:rPr>
                <w:sz w:val="20"/>
              </w:rPr>
              <w:t>☐  Inversores</w:t>
            </w:r>
          </w:p>
          <w:p>
            <w:r>
              <w:rPr>
                <w:sz w:val="20"/>
              </w:rPr>
              <w:t>☐  Estructuras de montaje</w:t>
            </w:r>
          </w:p>
        </w:tc>
        <w:tc>
          <w:tcPr>
            <w:tcW w:type="dxa" w:w="6900"/>
          </w:tcPr>
          <w:p>
            <w:r/>
            <w:r>
              <w:rPr>
                <w:sz w:val="20"/>
              </w:rPr>
              <w:t>☐  Transporte y logística</w:t>
            </w:r>
          </w:p>
          <w:p>
            <w:r>
              <w:rPr>
                <w:sz w:val="20"/>
              </w:rPr>
              <w:t>☐  Financiamiento (banco o arrendadora)</w:t>
            </w:r>
          </w:p>
          <w:p>
            <w:r>
              <w:rPr>
                <w:sz w:val="20"/>
              </w:rPr>
              <w:t>☐  Cuadrilla de instalación (proceso externo 8.4)</w:t>
            </w:r>
          </w:p>
        </w:tc>
      </w:tr>
    </w:tbl>
    <w:p>
      <w:pPr>
        <w:keepNext/>
        <w:spacing w:before="200" w:after="80"/>
        <w:pBdr>
          <w:bottom w:val="single" w:sz="8" w:color="F0E528"/>
        </w:pBdr>
      </w:pPr>
      <w:r>
        <w:rPr>
          <w:rFonts w:ascii="Georgia" w:hAnsi="Georgia"/>
          <w:b/>
          <w:color w:val="0056B4"/>
          <w:sz w:val="20"/>
        </w:rPr>
        <w:t>03 · EVALUACIÓN POR CRITERIOS</w:t>
      </w:r>
    </w:p>
    <w:p>
      <w:pPr>
        <w:spacing w:after="80"/>
      </w:pPr>
      <w:r>
        <w:rPr>
          <w:b w:val="0"/>
          <w:i/>
          <w:sz w:val="18"/>
        </w:rPr>
        <w:t>Escala de calificación de 1 a 5 por criterio. Puntos = peso por calificación. El peso y el umbral de aprobación los define SolarPro (ver procedimiento PRO-PRV-001, sección 5.2).</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760"/>
        <w:gridCol w:w="2760"/>
        <w:gridCol w:w="2760"/>
        <w:gridCol w:w="2760"/>
        <w:gridCol w:w="2760"/>
      </w:tblGrid>
      <w:tr>
        <w:tc>
          <w:tcPr>
            <w:tcW w:type="dxa" w:w="3312"/>
            <w:shd w:val="clear" w:fill="0056B4"/>
          </w:tcPr>
          <w:p>
            <w:pPr>
              <w:jc w:val="center"/>
            </w:pPr>
            <w:r/>
            <w:r>
              <w:rPr>
                <w:rFonts w:ascii="Calibri" w:hAnsi="Calibri"/>
                <w:b/>
                <w:color w:val="FFFFFF"/>
                <w:sz w:val="17"/>
              </w:rPr>
              <w:t>Criterio</w:t>
            </w:r>
          </w:p>
        </w:tc>
        <w:tc>
          <w:tcPr>
            <w:tcW w:type="dxa" w:w="5520"/>
            <w:shd w:val="clear" w:fill="0056B4"/>
          </w:tcPr>
          <w:p>
            <w:pPr>
              <w:jc w:val="center"/>
            </w:pPr>
            <w:r/>
            <w:r>
              <w:rPr>
                <w:rFonts w:ascii="Calibri" w:hAnsi="Calibri"/>
                <w:b/>
                <w:color w:val="FFFFFF"/>
                <w:sz w:val="17"/>
              </w:rPr>
              <w:t>Qué se evalúa</w:t>
            </w:r>
          </w:p>
        </w:tc>
        <w:tc>
          <w:tcPr>
            <w:tcW w:type="dxa" w:w="1518"/>
            <w:shd w:val="clear" w:fill="0056B4"/>
          </w:tcPr>
          <w:p>
            <w:pPr>
              <w:jc w:val="center"/>
            </w:pPr>
            <w:r/>
            <w:r>
              <w:rPr>
                <w:rFonts w:ascii="Calibri" w:hAnsi="Calibri"/>
                <w:b/>
                <w:color w:val="FFFFFF"/>
                <w:sz w:val="17"/>
              </w:rPr>
              <w:t>Peso (%)</w:t>
            </w:r>
          </w:p>
        </w:tc>
        <w:tc>
          <w:tcPr>
            <w:tcW w:type="dxa" w:w="1932"/>
            <w:shd w:val="clear" w:fill="0056B4"/>
          </w:tcPr>
          <w:p>
            <w:pPr>
              <w:jc w:val="center"/>
            </w:pPr>
            <w:r/>
            <w:r>
              <w:rPr>
                <w:rFonts w:ascii="Calibri" w:hAnsi="Calibri"/>
                <w:b/>
                <w:color w:val="FFFFFF"/>
                <w:sz w:val="17"/>
              </w:rPr>
              <w:t>Calificación (1-5)</w:t>
            </w:r>
          </w:p>
        </w:tc>
        <w:tc>
          <w:tcPr>
            <w:tcW w:type="dxa" w:w="1518"/>
            <w:shd w:val="clear" w:fill="0056B4"/>
          </w:tcPr>
          <w:p>
            <w:pPr>
              <w:jc w:val="center"/>
            </w:pPr>
            <w:r/>
            <w:r>
              <w:rPr>
                <w:rFonts w:ascii="Calibri" w:hAnsi="Calibri"/>
                <w:b/>
                <w:color w:val="FFFFFF"/>
                <w:sz w:val="17"/>
              </w:rPr>
              <w:t>Puntos</w:t>
            </w:r>
          </w:p>
        </w:tc>
      </w:tr>
      <w:tr>
        <w:tc>
          <w:tcPr>
            <w:tcW w:type="dxa" w:w="3312"/>
          </w:tcPr>
          <w:p>
            <w:r/>
            <w:r>
              <w:rPr>
                <w:rFonts w:ascii="Calibri" w:hAnsi="Calibri"/>
                <w:b w:val="0"/>
                <w:sz w:val="19"/>
              </w:rPr>
              <w:t>Disponibilidad y stock</w:t>
            </w:r>
          </w:p>
        </w:tc>
        <w:tc>
          <w:tcPr>
            <w:tcW w:type="dxa" w:w="5520"/>
          </w:tcPr>
          <w:p>
            <w:r/>
            <w:r>
              <w:rPr>
                <w:rFonts w:ascii="Calibri" w:hAnsi="Calibri"/>
                <w:b w:val="0"/>
                <w:sz w:val="19"/>
              </w:rPr>
              <w:t>Existencia y capacidad de surtir el volumen</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t>Tiempo de entrega</w:t>
            </w:r>
          </w:p>
        </w:tc>
        <w:tc>
          <w:tcPr>
            <w:tcW w:type="dxa" w:w="5520"/>
          </w:tcPr>
          <w:p>
            <w:r/>
            <w:r>
              <w:rPr>
                <w:rFonts w:ascii="Calibri" w:hAnsi="Calibri"/>
                <w:b w:val="0"/>
                <w:sz w:val="19"/>
              </w:rPr>
              <w:t>Cumplimiento del plazo comprometido</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t>Precio y condiciones</w:t>
            </w:r>
          </w:p>
        </w:tc>
        <w:tc>
          <w:tcPr>
            <w:tcW w:type="dxa" w:w="5520"/>
          </w:tcPr>
          <w:p>
            <w:r/>
            <w:r>
              <w:rPr>
                <w:rFonts w:ascii="Calibri" w:hAnsi="Calibri"/>
                <w:b w:val="0"/>
                <w:sz w:val="19"/>
              </w:rPr>
              <w:t>Precio y condiciones de pago</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t>Garantía y respaldo técnico</w:t>
            </w:r>
          </w:p>
        </w:tc>
        <w:tc>
          <w:tcPr>
            <w:tcW w:type="dxa" w:w="5520"/>
          </w:tcPr>
          <w:p>
            <w:r/>
            <w:r>
              <w:rPr>
                <w:rFonts w:ascii="Calibri" w:hAnsi="Calibri"/>
                <w:b w:val="0"/>
                <w:sz w:val="19"/>
              </w:rPr>
              <w:t>Vigencia, cobertura y soporte ante fallas</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t>Atención y servicio</w:t>
            </w:r>
          </w:p>
        </w:tc>
        <w:tc>
          <w:tcPr>
            <w:tcW w:type="dxa" w:w="5520"/>
          </w:tcPr>
          <w:p>
            <w:r/>
            <w:r>
              <w:rPr>
                <w:rFonts w:ascii="Calibri" w:hAnsi="Calibri"/>
                <w:b w:val="0"/>
                <w:sz w:val="19"/>
              </w:rPr>
              <w:t>Calidad de la atención y del seguimiento</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t>Idoneidad técnica</w:t>
            </w:r>
          </w:p>
        </w:tc>
        <w:tc>
          <w:tcPr>
            <w:tcW w:type="dxa" w:w="5520"/>
          </w:tcPr>
          <w:p>
            <w:r/>
            <w:r>
              <w:rPr>
                <w:rFonts w:ascii="Calibri" w:hAnsi="Calibri"/>
                <w:b w:val="0"/>
                <w:sz w:val="19"/>
              </w:rPr>
              <w:t>Certificaciones y compatibilidad con el diseño</w:t>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r>
          </w:p>
        </w:tc>
        <w:tc>
          <w:tcPr>
            <w:tcW w:type="dxa" w:w="5520"/>
          </w:tcPr>
          <w:p>
            <w:r/>
            <w:r>
              <w:rPr>
                <w:rFonts w:ascii="Calibri" w:hAnsi="Calibri"/>
                <w:b w:val="0"/>
                <w:sz w:val="19"/>
              </w:rPr>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r>
        <w:tc>
          <w:tcPr>
            <w:tcW w:type="dxa" w:w="3312"/>
          </w:tcPr>
          <w:p>
            <w:r/>
            <w:r>
              <w:rPr>
                <w:rFonts w:ascii="Calibri" w:hAnsi="Calibri"/>
                <w:b w:val="0"/>
                <w:sz w:val="19"/>
              </w:rPr>
            </w:r>
          </w:p>
        </w:tc>
        <w:tc>
          <w:tcPr>
            <w:tcW w:type="dxa" w:w="5520"/>
          </w:tcPr>
          <w:p>
            <w:r/>
            <w:r>
              <w:rPr>
                <w:rFonts w:ascii="Calibri" w:hAnsi="Calibri"/>
                <w:b w:val="0"/>
                <w:sz w:val="19"/>
              </w:rPr>
            </w:r>
          </w:p>
        </w:tc>
        <w:tc>
          <w:tcPr>
            <w:tcW w:type="dxa" w:w="1518"/>
          </w:tcPr>
          <w:p>
            <w:r/>
            <w:r>
              <w:rPr>
                <w:rFonts w:ascii="Calibri" w:hAnsi="Calibri"/>
                <w:b w:val="0"/>
                <w:sz w:val="19"/>
              </w:rPr>
            </w:r>
          </w:p>
        </w:tc>
        <w:tc>
          <w:tcPr>
            <w:tcW w:type="dxa" w:w="1932"/>
          </w:tcPr>
          <w:p>
            <w:r/>
            <w:r>
              <w:rPr>
                <w:rFonts w:ascii="Calibri" w:hAnsi="Calibri"/>
                <w:b w:val="0"/>
                <w:sz w:val="19"/>
              </w:rPr>
            </w:r>
          </w:p>
        </w:tc>
        <w:tc>
          <w:tcPr>
            <w:tcW w:type="dxa" w:w="1518"/>
          </w:tcPr>
          <w:p>
            <w:r/>
            <w:r>
              <w:rPr>
                <w:rFonts w:ascii="Calibri" w:hAnsi="Calibri"/>
                <w:b w:val="0"/>
                <w:sz w:val="19"/>
              </w:rPr>
            </w:r>
          </w:p>
        </w:tc>
      </w:tr>
    </w:tbl>
    <w:p>
      <w:pPr>
        <w:spacing w:after="80"/>
      </w:pPr>
      <w:r>
        <w:rPr>
          <w:b w:val="0"/>
          <w:i w:val="0"/>
          <w:sz w:val="20"/>
        </w:rPr>
        <w:t>Puntaje total: ______________________     Umbral de aprobación (a definir): ______________</w:t>
      </w:r>
    </w:p>
    <w:p>
      <w:pPr>
        <w:keepNext/>
        <w:spacing w:before="200" w:after="80"/>
        <w:pBdr>
          <w:bottom w:val="single" w:sz="8" w:color="F0E528"/>
        </w:pBdr>
      </w:pPr>
      <w:r>
        <w:rPr>
          <w:rFonts w:ascii="Georgia" w:hAnsi="Georgia"/>
          <w:b/>
          <w:color w:val="0056B4"/>
          <w:sz w:val="20"/>
        </w:rPr>
        <w:t>04 · DICTAMEN</w:t>
      </w:r>
    </w:p>
    <w:tbl>
      <w:tblPr>
        <w:tblW w:type="auto" w:w="0"/>
        <w:tblLook w:firstColumn="1" w:firstRow="1" w:lastColumn="0" w:lastRow="0" w:noHBand="0" w:noVBand="1" w:val="04A0"/>
      </w:tblPr>
      <w:tblGrid>
        <w:gridCol w:w="6900"/>
        <w:gridCol w:w="6900"/>
      </w:tblGrid>
      <w:tr>
        <w:tc>
          <w:tcPr>
            <w:tcW w:type="dxa" w:w="6900"/>
          </w:tcPr>
          <w:p>
            <w:r/>
            <w:r>
              <w:rPr>
                <w:sz w:val="20"/>
              </w:rPr>
              <w:t>☐  Aprobado</w:t>
            </w:r>
          </w:p>
          <w:p>
            <w:r>
              <w:rPr>
                <w:sz w:val="20"/>
              </w:rPr>
              <w:t>☐  Condicionado</w:t>
            </w:r>
          </w:p>
        </w:tc>
        <w:tc>
          <w:tcPr>
            <w:tcW w:type="dxa" w:w="6900"/>
          </w:tcPr>
          <w:p>
            <w:r/>
            <w:r>
              <w:rPr>
                <w:sz w:val="20"/>
              </w:rPr>
              <w:t>☐  Rechazado</w:t>
            </w:r>
          </w:p>
        </w:tc>
      </w:tr>
    </w:tbl>
    <w:p>
      <w:pPr>
        <w:spacing w:after="120"/>
      </w:pPr>
      <w:r>
        <w:rPr>
          <w:b/>
          <w:sz w:val="20"/>
        </w:rPr>
        <w:t xml:space="preserve">Observaciones, condiciones o plan de mejora: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El umbral de referencia (Aprobado, Condicionado, Rechazado) queda [Por validar con SolarPro] conforme a la sección 5.2 del procedimiento.</w:t>
            </w:r>
          </w:p>
        </w:tc>
      </w:tr>
    </w:tbl>
    <w:p>
      <w:pPr>
        <w:spacing w:after="40"/>
      </w:pPr>
    </w:p>
    <w:p>
      <w:pPr>
        <w:keepNext/>
        <w:spacing w:before="200" w:after="80"/>
        <w:pBdr>
          <w:bottom w:val="single" w:sz="8" w:color="F0E528"/>
        </w:pBdr>
      </w:pPr>
      <w:r>
        <w:rPr>
          <w:rFonts w:ascii="Georgia" w:hAnsi="Georgia"/>
          <w:b/>
          <w:color w:val="0056B4"/>
          <w:sz w:val="20"/>
        </w:rPr>
        <w:t>05 · REEVALUACIÓN PERIÓDICA</w:t>
      </w:r>
    </w:p>
    <w:p>
      <w:pPr>
        <w:spacing w:after="80"/>
      </w:pPr>
      <w:r>
        <w:rPr>
          <w:b w:val="0"/>
          <w:i/>
          <w:sz w:val="18"/>
        </w:rPr>
        <w:t>Registro de reevaluaciones del proveedor a lo largo del tiempo. La cadencia se define en el procedimiento PRO-PRV-001, sección 5.6.</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760"/>
        <w:gridCol w:w="2760"/>
        <w:gridCol w:w="2760"/>
        <w:gridCol w:w="2760"/>
        <w:gridCol w:w="2760"/>
      </w:tblGrid>
      <w:tr>
        <w:tc>
          <w:tcPr>
            <w:tcW w:type="dxa" w:w="1932"/>
            <w:shd w:val="clear" w:fill="0056B4"/>
          </w:tcPr>
          <w:p>
            <w:pPr>
              <w:jc w:val="center"/>
            </w:pPr>
            <w:r/>
            <w:r>
              <w:rPr>
                <w:rFonts w:ascii="Calibri" w:hAnsi="Calibri"/>
                <w:b/>
                <w:color w:val="FFFFFF"/>
                <w:sz w:val="17"/>
              </w:rPr>
              <w:t>Fecha</w:t>
            </w:r>
          </w:p>
        </w:tc>
        <w:tc>
          <w:tcPr>
            <w:tcW w:type="dxa" w:w="4692"/>
            <w:shd w:val="clear" w:fill="0056B4"/>
          </w:tcPr>
          <w:p>
            <w:pPr>
              <w:jc w:val="center"/>
            </w:pPr>
            <w:r/>
            <w:r>
              <w:rPr>
                <w:rFonts w:ascii="Calibri" w:hAnsi="Calibri"/>
                <w:b/>
                <w:color w:val="FFFFFF"/>
                <w:sz w:val="17"/>
              </w:rPr>
              <w:t>Motivo (periódica / incidencia)</w:t>
            </w:r>
          </w:p>
        </w:tc>
        <w:tc>
          <w:tcPr>
            <w:tcW w:type="dxa" w:w="1656"/>
            <w:shd w:val="clear" w:fill="0056B4"/>
          </w:tcPr>
          <w:p>
            <w:pPr>
              <w:jc w:val="center"/>
            </w:pPr>
            <w:r/>
            <w:r>
              <w:rPr>
                <w:rFonts w:ascii="Calibri" w:hAnsi="Calibri"/>
                <w:b/>
                <w:color w:val="FFFFFF"/>
                <w:sz w:val="17"/>
              </w:rPr>
              <w:t>Puntaje</w:t>
            </w:r>
          </w:p>
        </w:tc>
        <w:tc>
          <w:tcPr>
            <w:tcW w:type="dxa" w:w="2484"/>
            <w:shd w:val="clear" w:fill="0056B4"/>
          </w:tcPr>
          <w:p>
            <w:pPr>
              <w:jc w:val="center"/>
            </w:pPr>
            <w:r/>
            <w:r>
              <w:rPr>
                <w:rFonts w:ascii="Calibri" w:hAnsi="Calibri"/>
                <w:b/>
                <w:color w:val="FFFFFF"/>
                <w:sz w:val="17"/>
              </w:rPr>
              <w:t>Resultado</w:t>
            </w:r>
          </w:p>
        </w:tc>
        <w:tc>
          <w:tcPr>
            <w:tcW w:type="dxa" w:w="3036"/>
            <w:shd w:val="clear" w:fill="0056B4"/>
          </w:tcPr>
          <w:p>
            <w:pPr>
              <w:jc w:val="center"/>
            </w:pPr>
            <w:r/>
            <w:r>
              <w:rPr>
                <w:rFonts w:ascii="Calibri" w:hAnsi="Calibri"/>
                <w:b/>
                <w:color w:val="FFFFFF"/>
                <w:sz w:val="17"/>
              </w:rPr>
              <w:t>Responsable (rol)</w:t>
            </w:r>
          </w:p>
        </w:tc>
      </w:tr>
      <w:tr>
        <w:tc>
          <w:tcPr>
            <w:tcW w:type="dxa" w:w="1932"/>
          </w:tcPr>
          <w:p>
            <w:r/>
            <w:r>
              <w:rPr>
                <w:rFonts w:ascii="Calibri" w:hAnsi="Calibri"/>
                <w:b w:val="0"/>
                <w:sz w:val="19"/>
              </w:rPr>
            </w:r>
          </w:p>
        </w:tc>
        <w:tc>
          <w:tcPr>
            <w:tcW w:type="dxa" w:w="4692"/>
          </w:tcPr>
          <w:p>
            <w:r/>
            <w:r>
              <w:rPr>
                <w:rFonts w:ascii="Calibri" w:hAnsi="Calibri"/>
                <w:b w:val="0"/>
                <w:sz w:val="19"/>
              </w:rPr>
            </w:r>
          </w:p>
        </w:tc>
        <w:tc>
          <w:tcPr>
            <w:tcW w:type="dxa" w:w="1656"/>
          </w:tcPr>
          <w:p>
            <w:r/>
            <w:r>
              <w:rPr>
                <w:rFonts w:ascii="Calibri" w:hAnsi="Calibri"/>
                <w:b w:val="0"/>
                <w:sz w:val="19"/>
              </w:rPr>
            </w:r>
          </w:p>
        </w:tc>
        <w:tc>
          <w:tcPr>
            <w:tcW w:type="dxa" w:w="2484"/>
          </w:tcPr>
          <w:p>
            <w:r/>
            <w:r>
              <w:rPr>
                <w:rFonts w:ascii="Calibri" w:hAnsi="Calibri"/>
                <w:b w:val="0"/>
                <w:sz w:val="19"/>
              </w:rPr>
            </w:r>
          </w:p>
        </w:tc>
        <w:tc>
          <w:tcPr>
            <w:tcW w:type="dxa" w:w="3036"/>
          </w:tcPr>
          <w:p>
            <w:r/>
            <w:r>
              <w:rPr>
                <w:rFonts w:ascii="Calibri" w:hAnsi="Calibri"/>
                <w:b w:val="0"/>
                <w:sz w:val="19"/>
              </w:rPr>
            </w:r>
          </w:p>
        </w:tc>
      </w:tr>
      <w:tr>
        <w:tc>
          <w:tcPr>
            <w:tcW w:type="dxa" w:w="1932"/>
          </w:tcPr>
          <w:p>
            <w:r/>
            <w:r>
              <w:rPr>
                <w:rFonts w:ascii="Calibri" w:hAnsi="Calibri"/>
                <w:b w:val="0"/>
                <w:sz w:val="19"/>
              </w:rPr>
            </w:r>
          </w:p>
        </w:tc>
        <w:tc>
          <w:tcPr>
            <w:tcW w:type="dxa" w:w="4692"/>
          </w:tcPr>
          <w:p>
            <w:r/>
            <w:r>
              <w:rPr>
                <w:rFonts w:ascii="Calibri" w:hAnsi="Calibri"/>
                <w:b w:val="0"/>
                <w:sz w:val="19"/>
              </w:rPr>
            </w:r>
          </w:p>
        </w:tc>
        <w:tc>
          <w:tcPr>
            <w:tcW w:type="dxa" w:w="1656"/>
          </w:tcPr>
          <w:p>
            <w:r/>
            <w:r>
              <w:rPr>
                <w:rFonts w:ascii="Calibri" w:hAnsi="Calibri"/>
                <w:b w:val="0"/>
                <w:sz w:val="19"/>
              </w:rPr>
            </w:r>
          </w:p>
        </w:tc>
        <w:tc>
          <w:tcPr>
            <w:tcW w:type="dxa" w:w="2484"/>
          </w:tcPr>
          <w:p>
            <w:r/>
            <w:r>
              <w:rPr>
                <w:rFonts w:ascii="Calibri" w:hAnsi="Calibri"/>
                <w:b w:val="0"/>
                <w:sz w:val="19"/>
              </w:rPr>
            </w:r>
          </w:p>
        </w:tc>
        <w:tc>
          <w:tcPr>
            <w:tcW w:type="dxa" w:w="3036"/>
          </w:tcPr>
          <w:p>
            <w:r/>
            <w:r>
              <w:rPr>
                <w:rFonts w:ascii="Calibri" w:hAnsi="Calibri"/>
                <w:b w:val="0"/>
                <w:sz w:val="19"/>
              </w:rPr>
            </w:r>
          </w:p>
        </w:tc>
      </w:tr>
      <w:tr>
        <w:tc>
          <w:tcPr>
            <w:tcW w:type="dxa" w:w="1932"/>
          </w:tcPr>
          <w:p>
            <w:r/>
            <w:r>
              <w:rPr>
                <w:rFonts w:ascii="Calibri" w:hAnsi="Calibri"/>
                <w:b w:val="0"/>
                <w:sz w:val="19"/>
              </w:rPr>
            </w:r>
          </w:p>
        </w:tc>
        <w:tc>
          <w:tcPr>
            <w:tcW w:type="dxa" w:w="4692"/>
          </w:tcPr>
          <w:p>
            <w:r/>
            <w:r>
              <w:rPr>
                <w:rFonts w:ascii="Calibri" w:hAnsi="Calibri"/>
                <w:b w:val="0"/>
                <w:sz w:val="19"/>
              </w:rPr>
            </w:r>
          </w:p>
        </w:tc>
        <w:tc>
          <w:tcPr>
            <w:tcW w:type="dxa" w:w="1656"/>
          </w:tcPr>
          <w:p>
            <w:r/>
            <w:r>
              <w:rPr>
                <w:rFonts w:ascii="Calibri" w:hAnsi="Calibri"/>
                <w:b w:val="0"/>
                <w:sz w:val="19"/>
              </w:rPr>
            </w:r>
          </w:p>
        </w:tc>
        <w:tc>
          <w:tcPr>
            <w:tcW w:type="dxa" w:w="2484"/>
          </w:tcPr>
          <w:p>
            <w:r/>
            <w:r>
              <w:rPr>
                <w:rFonts w:ascii="Calibri" w:hAnsi="Calibri"/>
                <w:b w:val="0"/>
                <w:sz w:val="19"/>
              </w:rPr>
            </w:r>
          </w:p>
        </w:tc>
        <w:tc>
          <w:tcPr>
            <w:tcW w:type="dxa" w:w="3036"/>
          </w:tcPr>
          <w:p>
            <w:r/>
            <w:r>
              <w:rPr>
                <w:rFonts w:ascii="Calibri" w:hAnsi="Calibri"/>
                <w:b w:val="0"/>
                <w:sz w:val="19"/>
              </w:rPr>
            </w:r>
          </w:p>
        </w:tc>
      </w:tr>
      <w:tr>
        <w:tc>
          <w:tcPr>
            <w:tcW w:type="dxa" w:w="1932"/>
          </w:tcPr>
          <w:p>
            <w:r/>
            <w:r>
              <w:rPr>
                <w:rFonts w:ascii="Calibri" w:hAnsi="Calibri"/>
                <w:b w:val="0"/>
                <w:sz w:val="19"/>
              </w:rPr>
            </w:r>
          </w:p>
        </w:tc>
        <w:tc>
          <w:tcPr>
            <w:tcW w:type="dxa" w:w="4692"/>
          </w:tcPr>
          <w:p>
            <w:r/>
            <w:r>
              <w:rPr>
                <w:rFonts w:ascii="Calibri" w:hAnsi="Calibri"/>
                <w:b w:val="0"/>
                <w:sz w:val="19"/>
              </w:rPr>
            </w:r>
          </w:p>
        </w:tc>
        <w:tc>
          <w:tcPr>
            <w:tcW w:type="dxa" w:w="1656"/>
          </w:tcPr>
          <w:p>
            <w:r/>
            <w:r>
              <w:rPr>
                <w:rFonts w:ascii="Calibri" w:hAnsi="Calibri"/>
                <w:b w:val="0"/>
                <w:sz w:val="19"/>
              </w:rPr>
            </w:r>
          </w:p>
        </w:tc>
        <w:tc>
          <w:tcPr>
            <w:tcW w:type="dxa" w:w="2484"/>
          </w:tcPr>
          <w:p>
            <w:r/>
            <w:r>
              <w:rPr>
                <w:rFonts w:ascii="Calibri" w:hAnsi="Calibri"/>
                <w:b w:val="0"/>
                <w:sz w:val="19"/>
              </w:rPr>
            </w:r>
          </w:p>
        </w:tc>
        <w:tc>
          <w:tcPr>
            <w:tcW w:type="dxa" w:w="3036"/>
          </w:tcPr>
          <w:p>
            <w:r/>
            <w:r>
              <w:rPr>
                <w:rFonts w:ascii="Calibri" w:hAnsi="Calibri"/>
                <w:b w:val="0"/>
                <w:sz w:val="19"/>
              </w:rPr>
            </w:r>
          </w:p>
        </w:tc>
      </w:tr>
    </w:tbl>
    <w:p>
      <w:pPr>
        <w:keepNext/>
        <w:spacing w:before="200" w:after="80"/>
        <w:pBdr>
          <w:bottom w:val="single" w:sz="8" w:color="F0E528"/>
        </w:pBdr>
      </w:pPr>
      <w:r>
        <w:rPr>
          <w:rFonts w:ascii="Georgia" w:hAnsi="Georgia"/>
          <w:b/>
          <w:color w:val="0056B4"/>
          <w:sz w:val="20"/>
        </w:rPr>
        <w:t>06 · FIRMAS</w:t>
      </w:r>
    </w:p>
    <w:p>
      <w:pPr>
        <w:keepNext/>
        <w:spacing w:after="320"/>
      </w:pPr>
    </w:p>
    <w:tbl>
      <w:tblPr>
        <w:tblW w:type="auto" w:w="0"/>
        <w:tblLook w:firstColumn="1" w:firstRow="1" w:lastColumn="0" w:lastRow="0" w:noHBand="0" w:noVBand="1" w:val="04A0"/>
      </w:tblPr>
      <w:tblGrid>
        <w:gridCol w:w="4600"/>
        <w:gridCol w:w="4600"/>
        <w:gridCol w:w="4600"/>
      </w:tblGrid>
      <w:tr>
        <w:tc>
          <w:tcPr>
            <w:tcW w:type="dxa" w:w="4600"/>
          </w:tcPr>
          <w:p>
            <w:pPr>
              <w:jc w:val="center"/>
            </w:pPr>
            <w:r/>
            <w:r>
              <w:rPr>
                <w:sz w:val="20"/>
              </w:rPr>
              <w:t>__________________________</w:t>
            </w:r>
          </w:p>
        </w:tc>
        <w:tc>
          <w:tcPr>
            <w:tcW w:type="dxa" w:w="4600"/>
          </w:tcPr>
          <w:p>
            <w:pPr>
              <w:jc w:val="center"/>
            </w:pPr>
            <w:r/>
            <w:r>
              <w:rPr>
                <w:sz w:val="20"/>
              </w:rPr>
              <w:t>__________________________</w:t>
            </w:r>
          </w:p>
        </w:tc>
        <w:tc>
          <w:tcPr>
            <w:tcW w:type="dxa" w:w="4600"/>
          </w:tcPr>
          <w:p>
            <w:pPr>
              <w:jc w:val="center"/>
            </w:pPr>
            <w:r/>
            <w:r>
              <w:rPr>
                <w:sz w:val="20"/>
              </w:rPr>
              <w:t>__________________________</w:t>
            </w:r>
          </w:p>
        </w:tc>
      </w:tr>
      <w:tr>
        <w:tc>
          <w:tcPr>
            <w:tcW w:type="dxa" w:w="4600"/>
          </w:tcPr>
          <w:p>
            <w:pPr>
              <w:jc w:val="center"/>
            </w:pPr>
            <w:r/>
            <w:r>
              <w:rPr>
                <w:rFonts w:ascii="Calibri" w:hAnsi="Calibri"/>
                <w:b w:val="0"/>
                <w:color w:val="595959"/>
                <w:sz w:val="17"/>
              </w:rPr>
              <w:t>Elaboró y evaluó</w:t>
            </w:r>
          </w:p>
        </w:tc>
        <w:tc>
          <w:tcPr>
            <w:tcW w:type="dxa" w:w="4600"/>
          </w:tcPr>
          <w:p>
            <w:pPr>
              <w:jc w:val="center"/>
            </w:pPr>
            <w:r/>
            <w:r>
              <w:rPr>
                <w:rFonts w:ascii="Calibri" w:hAnsi="Calibri"/>
                <w:b w:val="0"/>
                <w:color w:val="595959"/>
                <w:sz w:val="17"/>
              </w:rPr>
              <w:t>Revisó · Gerencia Administrativa</w:t>
            </w:r>
          </w:p>
        </w:tc>
        <w:tc>
          <w:tcPr>
            <w:tcW w:type="dxa" w:w="4600"/>
          </w:tcPr>
          <w:p>
            <w:pPr>
              <w:jc w:val="center"/>
            </w:pPr>
            <w:r/>
            <w:r>
              <w:rPr>
                <w:rFonts w:ascii="Calibri" w:hAnsi="Calibri"/>
                <w:b w:val="0"/>
                <w:color w:val="595959"/>
                <w:sz w:val="17"/>
              </w:rPr>
              <w:t>Autorizó · Dirección General</w:t>
            </w:r>
          </w:p>
        </w:tc>
      </w:tr>
    </w:tbl>
    <w:p>
      <w:pPr>
        <w:keepNext/>
        <w:spacing w:before="200" w:after="80"/>
        <w:pBdr>
          <w:bottom w:val="single" w:sz="8" w:color="F0E528"/>
        </w:pBdr>
      </w:pPr>
      <w:r>
        <w:rPr>
          <w:rFonts w:ascii="Georgia" w:hAnsi="Georgia"/>
          <w:b/>
          <w:color w:val="0056B4"/>
          <w:sz w:val="20"/>
        </w:rPr>
        <w:t>07 · LISTADO DE PROVEEDORES APROBADOS</w:t>
      </w:r>
    </w:p>
    <w:p>
      <w:pPr>
        <w:spacing w:after="80"/>
      </w:pPr>
      <w:r>
        <w:rPr>
          <w:b w:val="0"/>
          <w:i/>
          <w:sz w:val="18"/>
        </w:rPr>
        <w:t>Registro maestro consolidado por la Gerencia Administrativa. Solo se usan en proyectos los proveedores con estatus vigente. El detalle de la evaluación por criterio de cada proveedor se conserva en la sección 03.</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533"/>
        <w:gridCol w:w="1533"/>
        <w:gridCol w:w="1533"/>
        <w:gridCol w:w="1533"/>
        <w:gridCol w:w="1533"/>
        <w:gridCol w:w="1533"/>
        <w:gridCol w:w="1533"/>
        <w:gridCol w:w="1533"/>
        <w:gridCol w:w="1533"/>
      </w:tblGrid>
      <w:tr>
        <w:tc>
          <w:tcPr>
            <w:tcW w:type="dxa" w:w="552"/>
            <w:shd w:val="clear" w:fill="0056B4"/>
          </w:tcPr>
          <w:p>
            <w:pPr>
              <w:jc w:val="center"/>
            </w:pPr>
            <w:r/>
            <w:r>
              <w:rPr>
                <w:rFonts w:ascii="Calibri" w:hAnsi="Calibri"/>
                <w:b/>
                <w:color w:val="FFFFFF"/>
                <w:sz w:val="17"/>
              </w:rPr>
              <w:t>No.</w:t>
            </w:r>
          </w:p>
        </w:tc>
        <w:tc>
          <w:tcPr>
            <w:tcW w:type="dxa" w:w="2070"/>
            <w:shd w:val="clear" w:fill="0056B4"/>
          </w:tcPr>
          <w:p>
            <w:pPr>
              <w:jc w:val="center"/>
            </w:pPr>
            <w:r/>
            <w:r>
              <w:rPr>
                <w:rFonts w:ascii="Calibri" w:hAnsi="Calibri"/>
                <w:b/>
                <w:color w:val="FFFFFF"/>
                <w:sz w:val="17"/>
              </w:rPr>
              <w:t>Proveedor</w:t>
            </w:r>
          </w:p>
        </w:tc>
        <w:tc>
          <w:tcPr>
            <w:tcW w:type="dxa" w:w="1656"/>
            <w:shd w:val="clear" w:fill="0056B4"/>
          </w:tcPr>
          <w:p>
            <w:pPr>
              <w:jc w:val="center"/>
            </w:pPr>
            <w:r/>
            <w:r>
              <w:rPr>
                <w:rFonts w:ascii="Calibri" w:hAnsi="Calibri"/>
                <w:b/>
                <w:color w:val="FFFFFF"/>
                <w:sz w:val="17"/>
              </w:rPr>
              <w:t>Categoría</w:t>
            </w:r>
          </w:p>
        </w:tc>
        <w:tc>
          <w:tcPr>
            <w:tcW w:type="dxa" w:w="2760"/>
            <w:shd w:val="clear" w:fill="0056B4"/>
          </w:tcPr>
          <w:p>
            <w:pPr>
              <w:jc w:val="center"/>
            </w:pPr>
            <w:r/>
            <w:r>
              <w:rPr>
                <w:rFonts w:ascii="Calibri" w:hAnsi="Calibri"/>
                <w:b/>
                <w:color w:val="FFFFFF"/>
                <w:sz w:val="17"/>
              </w:rPr>
              <w:t>Criterios evaluados</w:t>
            </w:r>
          </w:p>
        </w:tc>
        <w:tc>
          <w:tcPr>
            <w:tcW w:type="dxa" w:w="1104"/>
            <w:shd w:val="clear" w:fill="0056B4"/>
          </w:tcPr>
          <w:p>
            <w:pPr>
              <w:jc w:val="center"/>
            </w:pPr>
            <w:r/>
            <w:r>
              <w:rPr>
                <w:rFonts w:ascii="Calibri" w:hAnsi="Calibri"/>
                <w:b/>
                <w:color w:val="FFFFFF"/>
                <w:sz w:val="17"/>
              </w:rPr>
              <w:t>Puntaje total</w:t>
            </w:r>
          </w:p>
        </w:tc>
        <w:tc>
          <w:tcPr>
            <w:tcW w:type="dxa" w:w="1518"/>
            <w:shd w:val="clear" w:fill="0056B4"/>
          </w:tcPr>
          <w:p>
            <w:pPr>
              <w:jc w:val="center"/>
            </w:pPr>
            <w:r/>
            <w:r>
              <w:rPr>
                <w:rFonts w:ascii="Calibri" w:hAnsi="Calibri"/>
                <w:b/>
                <w:color w:val="FFFFFF"/>
                <w:sz w:val="17"/>
              </w:rPr>
              <w:t>Resultado (dictamen)</w:t>
            </w:r>
          </w:p>
        </w:tc>
        <w:tc>
          <w:tcPr>
            <w:tcW w:type="dxa" w:w="1518"/>
            <w:shd w:val="clear" w:fill="0056B4"/>
          </w:tcPr>
          <w:p>
            <w:pPr>
              <w:jc w:val="center"/>
            </w:pPr>
            <w:r/>
            <w:r>
              <w:rPr>
                <w:rFonts w:ascii="Calibri" w:hAnsi="Calibri"/>
                <w:b/>
                <w:color w:val="FFFFFF"/>
                <w:sz w:val="17"/>
              </w:rPr>
              <w:t>Fecha de evaluación</w:t>
            </w:r>
          </w:p>
        </w:tc>
        <w:tc>
          <w:tcPr>
            <w:tcW w:type="dxa" w:w="1380"/>
            <w:shd w:val="clear" w:fill="0056B4"/>
          </w:tcPr>
          <w:p>
            <w:pPr>
              <w:jc w:val="center"/>
            </w:pPr>
            <w:r/>
            <w:r>
              <w:rPr>
                <w:rFonts w:ascii="Calibri" w:hAnsi="Calibri"/>
                <w:b/>
                <w:color w:val="FFFFFF"/>
                <w:sz w:val="17"/>
              </w:rPr>
              <w:t>Próxima reevaluación</w:t>
            </w:r>
          </w:p>
        </w:tc>
        <w:tc>
          <w:tcPr>
            <w:tcW w:type="dxa" w:w="1242"/>
            <w:shd w:val="clear" w:fill="0056B4"/>
          </w:tcPr>
          <w:p>
            <w:pPr>
              <w:jc w:val="center"/>
            </w:pPr>
            <w:r/>
            <w:r>
              <w:rPr>
                <w:rFonts w:ascii="Calibri" w:hAnsi="Calibri"/>
                <w:b/>
                <w:color w:val="FFFFFF"/>
                <w:sz w:val="17"/>
              </w:rPr>
              <w:t>Estatus</w:t>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070"/>
          </w:tcPr>
          <w:p>
            <w:r/>
            <w:r>
              <w:rPr>
                <w:rFonts w:ascii="Calibri" w:hAnsi="Calibri"/>
                <w:b w:val="0"/>
                <w:sz w:val="19"/>
              </w:rPr>
            </w:r>
          </w:p>
        </w:tc>
        <w:tc>
          <w:tcPr>
            <w:tcW w:type="dxa" w:w="1656"/>
          </w:tcPr>
          <w:p>
            <w:r/>
            <w:r>
              <w:rPr>
                <w:rFonts w:ascii="Calibri" w:hAnsi="Calibri"/>
                <w:b w:val="0"/>
                <w:sz w:val="19"/>
              </w:rPr>
            </w:r>
          </w:p>
        </w:tc>
        <w:tc>
          <w:tcPr>
            <w:tcW w:type="dxa" w:w="2760"/>
          </w:tcPr>
          <w:p>
            <w:r/>
            <w:r>
              <w:rPr>
                <w:rFonts w:ascii="Calibri" w:hAnsi="Calibri"/>
                <w:b w:val="0"/>
                <w:sz w:val="19"/>
              </w:rPr>
            </w:r>
          </w:p>
        </w:tc>
        <w:tc>
          <w:tcPr>
            <w:tcW w:type="dxa" w:w="1104"/>
          </w:tcPr>
          <w:p>
            <w:r/>
            <w:r>
              <w:rPr>
                <w:rFonts w:ascii="Calibri" w:hAnsi="Calibri"/>
                <w:b w:val="0"/>
                <w:sz w:val="19"/>
              </w:rPr>
            </w:r>
          </w:p>
        </w:tc>
        <w:tc>
          <w:tcPr>
            <w:tcW w:type="dxa" w:w="1518"/>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Registrar en Criterios evaluados los criterios que aplican a cada categoría, incluida la idoneidad técnica en equipo, la tasa y el plazo en financiamiento y el cuidado del material en transporte. Resultado es el dictamen de la evaluación (Aprobado, Condicionado o Rechazado); Estatus es la vigencia del proveedor (Vigente, Suspendido o Baja) y se actualiza con cada reevaluación. Poblar con los proveedores reales de SolarPro; no se incluyen proveedores en este borrador.</w:t>
            </w:r>
          </w:p>
        </w:tc>
      </w:tr>
    </w:tbl>
    <w:p>
      <w:pPr>
        <w:spacing w:after="40"/>
      </w:pPr>
    </w:p>
    <w:sectPr w:rsidR="00FC693F" w:rsidRPr="0006063C" w:rsidSect="00034616">
      <w:footerReference w:type="default" r:id="rId10"/>
      <w:pgSz w:w="15840" w:h="12240" w:orient="landscape"/>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Formato de Administración · FOR-PRV-01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