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448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224000" cy="40217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aneles-solares-chihuahua-financiamiento-cotizacion-credito-energia-solar-cibanco-solarpro-sustainable-energy-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40217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80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6"/>
              </w:rPr>
              <w:t>Guardias Rotativas Juárez-Chihuahua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Código: </w:t>
            </w:r>
            <w:r>
              <w:rPr>
                <w:rFonts w:ascii="Calibri" w:hAnsi="Calibri"/>
                <w:sz w:val="15"/>
              </w:rPr>
              <w:t>PRO-ING-06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Versión: </w:t>
            </w:r>
            <w:r>
              <w:rPr>
                <w:rFonts w:ascii="Calibri" w:hAnsi="Calibri"/>
                <w:sz w:val="15"/>
              </w:rPr>
              <w:t>1.0</w:t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Emisión: </w:t>
            </w:r>
            <w:r>
              <w:rPr>
                <w:rFonts w:ascii="Calibri" w:hAnsi="Calibri"/>
                <w:sz w:val="15"/>
              </w:rPr>
              <w:t>Septiembre 2026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Revisión: </w:t>
            </w:r>
            <w:r>
              <w:rPr>
                <w:rFonts w:ascii="Calibri" w:hAnsi="Calibri"/>
                <w:sz w:val="15"/>
              </w:rPr>
              <w:t>Diciembre 2026</w:t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6"/>
              </w:rPr>
              <w:t>Procedimiento de Ingeniería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Estado: </w:t>
            </w:r>
            <w:r>
              <w:rPr>
                <w:rFonts w:ascii="Calibri" w:hAnsi="Calibri"/>
                <w:sz w:val="15"/>
              </w:rPr>
              <w:t>Borrador para validación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Página: </w:t>
            </w:r>
            <w:r>
              <w:rPr>
                <w:rFonts w:ascii="Calibri" w:hAnsi="Calibri"/>
                <w:sz w:val="15"/>
              </w:rPr>
              <w:fldChar w:fldCharType="begin"/>
            </w:r>
            <w:r>
              <w:rPr>
                <w:rFonts w:ascii="Calibri" w:hAnsi="Calibri"/>
                <w:sz w:val="15"/>
              </w:rPr>
              <w:instrText xml:space="preserve"> PAGE </w:instrText>
            </w:r>
            <w:r>
              <w:fldChar w:fldCharType="separate"/>
            </w:r>
            <w:r>
              <w:rPr>
                <w:rFonts w:ascii="Calibri" w:hAnsi="Calibri"/>
                <w:sz w:val="15"/>
              </w:rPr>
              <w:t>1</w:t>
            </w:r>
            <w:r>
              <w:fldChar w:fldCharType="end"/>
            </w:r>
            <w:r>
              <w:rPr>
                <w:rFonts w:ascii="Calibri" w:hAnsi="Calibri"/>
                <w:sz w:val="15"/>
              </w:rPr>
              <w:t xml:space="preserve"> de </w:t>
            </w:r>
            <w:r>
              <w:rPr>
                <w:rFonts w:ascii="Calibri" w:hAnsi="Calibri"/>
                <w:sz w:val="15"/>
              </w:rPr>
              <w:fldChar w:fldCharType="begin"/>
            </w:r>
            <w:r>
              <w:rPr>
                <w:rFonts w:ascii="Calibri" w:hAnsi="Calibri"/>
                <w:sz w:val="15"/>
              </w:rPr>
              <w:instrText xml:space="preserve"> NUMPAGES </w:instrText>
            </w:r>
            <w:r>
              <w:fldChar w:fldCharType="separate"/>
            </w:r>
            <w:r>
              <w:rPr>
                <w:rFonts w:ascii="Calibri" w:hAnsi="Calibri"/>
                <w:sz w:val="15"/>
              </w:rPr>
              <w:t>1</w:t>
            </w:r>
            <w:r>
              <w:fldChar w:fldCharType="end"/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6"/>
              </w:rPr>
              <w:t>Cláusula ISO 9001: 7.1.2, 8.1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Propietario: </w:t>
            </w:r>
            <w:r>
              <w:rPr>
                <w:rFonts w:ascii="Calibri" w:hAnsi="Calibri"/>
                <w:sz w:val="15"/>
              </w:rPr>
              <w:t>Coordinación de Ingeniería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Elaboró: </w:t>
            </w:r>
            <w:r>
              <w:rPr>
                <w:rFonts w:ascii="Calibri" w:hAnsi="Calibri"/>
                <w:sz w:val="15"/>
              </w:rPr>
              <w:t>DETA Consultores</w:t>
            </w:r>
          </w:p>
        </w:tc>
      </w:tr>
    </w:tbl>
    <w:p>
      <w:pPr>
        <w:spacing w:before="40" w:after="160"/>
        <w:pBdr>
          <w:bottom w:val="single" w:sz="18" w:color="F0E528"/>
        </w:pBdr>
      </w:pP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0E528"/>
        </w:tblBorders>
      </w:tblPr>
      <w:tblGrid>
        <w:gridCol w:w="10200"/>
      </w:tblGrid>
      <w:tr>
        <w:tc>
          <w:tcPr>
            <w:tcW w:type="dxa" w:w="10200"/>
            <w:shd w:val="clear" w:fill="FFF9DB"/>
          </w:tcPr>
          <w:p>
            <w:r/>
            <w:r>
              <w:rPr>
                <w:rFonts w:ascii="Calibri" w:hAnsi="Calibri"/>
                <w:b w:val="0"/>
                <w:color w:val="003D80"/>
                <w:sz w:val="17"/>
              </w:rPr>
              <w:t>Importante: El kit de herramienta viaja con resguardo firmado (FOR-RH-01). El extravío de un componente sin resguardo es responsabilidad del último portador. Los viáticos de hotel y alimentos se ejercen dentro del monto autorizado.</w:t>
            </w:r>
          </w:p>
        </w:tc>
      </w:tr>
    </w:tbl>
    <w:p>
      <w:pPr>
        <w:spacing w:after="40"/>
      </w:pP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1. OBJETIVO</w:t>
      </w:r>
    </w:p>
    <w:p>
      <w:pPr>
        <w:spacing w:after="120"/>
      </w:pPr>
      <w:r>
        <w:rPr>
          <w:rFonts w:ascii="Calibri" w:hAnsi="Calibri"/>
          <w:color w:val="1C242E"/>
          <w:sz w:val="21"/>
        </w:rPr>
        <w:t>Estandarizar la rotación semanal de las guardias de ingeniería que cubren el proceso técnico completo en Ciudad Juárez, asegurando la cobertura de la plaza, el resguardo del kit de herramienta y la autorización y comprobación de los viáticos.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2. ALCANCE</w:t>
      </w:r>
    </w:p>
    <w:p>
      <w:pPr>
        <w:spacing w:after="120"/>
      </w:pPr>
      <w:r>
        <w:rPr>
          <w:rFonts w:ascii="Calibri" w:hAnsi="Calibri"/>
          <w:color w:val="1C242E"/>
          <w:sz w:val="21"/>
        </w:rPr>
        <w:t>Aplica a los ingenieros de campo de la base Chihuahua que rotan a Ciudad Juárez una semana por ingeniero, cubriendo vuelo, levantamiento, diseño, encendido y revisiones en la plaza.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3. DEFINICIONES Y ABREVIATURAS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2856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Término</w:t>
            </w:r>
          </w:p>
        </w:tc>
        <w:tc>
          <w:tcPr>
            <w:tcW w:type="dxa" w:w="734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Definición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Guardia rotativa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Semana en la que un ingeniero de la base Chihuahua cubre el proceso técnico completo en Ciudad Juárez.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Kit de herramienta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Conjunto de equipo de campo que se entrega bajo resguardo firmado (FOR-RH-01) al ingeniero en guardia.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Viáticos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Hotel y alimentos autorizados para la estancia en la plaza.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4. DOCUMENTOS DE REFERENCIA</w:t>
      </w:r>
    </w:p>
    <w:p>
      <w:pPr>
        <w:pStyle w:val="ListBullet"/>
      </w:pPr>
      <w:r>
        <w:rPr>
          <w:rFonts w:ascii="Calibri" w:hAnsi="Calibri"/>
          <w:sz w:val="20"/>
        </w:rPr>
        <w:t>ISO 9001:2015 cláusulas 7.1.2 (personas) y 8.1 (planificación y control operacional)</w:t>
      </w:r>
    </w:p>
    <w:p>
      <w:pPr>
        <w:pStyle w:val="ListBullet"/>
      </w:pPr>
      <w:r>
        <w:rPr>
          <w:rFonts w:ascii="Calibri" w:hAnsi="Calibri"/>
          <w:sz w:val="20"/>
        </w:rPr>
        <w:t>POL-ING-001 Políticas de Ingeniería</w:t>
      </w:r>
    </w:p>
    <w:p>
      <w:pPr>
        <w:pStyle w:val="ListBullet"/>
      </w:pPr>
      <w:r>
        <w:rPr>
          <w:rFonts w:ascii="Calibri" w:hAnsi="Calibri"/>
          <w:sz w:val="20"/>
        </w:rPr>
        <w:t>FOR-RH-01 Responsiva y Entrega de Material y Equipo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5. RESPONSABILIDADES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3060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Responsable</w:t>
            </w:r>
          </w:p>
        </w:tc>
        <w:tc>
          <w:tcPr>
            <w:tcW w:type="dxa" w:w="7140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Funciones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Coordinación de Ingeniería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Definir el calendario de rotación  ·  Asignar al ingeniero en guardia  ·  Coordinar la cobertura de la plaza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Ingeniero en guardia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Cubrir el proceso técnico de la plaza  ·  Resguardar el kit de herramienta  ·  Comprobar los viáticos y reportar el cierre de la guardia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Gerencia Administrativa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Autorizar y validar la comprobación de los viáticos y el hospedaje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6. POLÍTICAS Y LINEAMIENTOS</w:t>
      </w:r>
    </w:p>
    <w:p>
      <w:pPr>
        <w:spacing w:after="100"/>
      </w:pPr>
      <w:r>
        <w:rPr>
          <w:b/>
          <w:color w:val="0056B4"/>
          <w:sz w:val="20"/>
        </w:rPr>
        <w:t xml:space="preserve">Rotación semanal. </w:t>
      </w:r>
      <w:r>
        <w:rPr>
          <w:rFonts w:ascii="Calibri" w:hAnsi="Calibri"/>
          <w:sz w:val="20"/>
        </w:rPr>
        <w:t>Un ingeniero por semana cubre el proceso completo en Juárez; la base Chihuahua se conserva con el resto del equipo.</w:t>
      </w:r>
    </w:p>
    <w:p>
      <w:pPr>
        <w:spacing w:after="100"/>
      </w:pPr>
      <w:r>
        <w:rPr>
          <w:b/>
          <w:color w:val="0056B4"/>
          <w:sz w:val="20"/>
        </w:rPr>
        <w:t xml:space="preserve">Resguardo del kit. </w:t>
      </w:r>
      <w:r>
        <w:rPr>
          <w:rFonts w:ascii="Calibri" w:hAnsi="Calibri"/>
          <w:sz w:val="20"/>
        </w:rPr>
        <w:t>El kit viaja con resguardo firmado (FOR-RH-01); el extravío sin resguardo es responsabilidad del último portador.</w:t>
      </w:r>
    </w:p>
    <w:p>
      <w:pPr>
        <w:spacing w:after="100"/>
      </w:pPr>
      <w:r>
        <w:rPr>
          <w:b/>
          <w:color w:val="0056B4"/>
          <w:sz w:val="20"/>
        </w:rPr>
        <w:t xml:space="preserve">Viáticos autorizados. </w:t>
      </w:r>
      <w:r>
        <w:rPr>
          <w:rFonts w:ascii="Calibri" w:hAnsi="Calibri"/>
          <w:sz w:val="20"/>
        </w:rPr>
        <w:t>El hotel y los alimentos se ejercen dentro del monto autorizado por Gerencia Administrativa y se comprueban al cierre de la guardia.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7. DESARROLLO DEL PROCEDIMIENTO</w:t>
      </w:r>
    </w:p>
    <w:p>
      <w:pPr>
        <w:spacing w:after="80"/>
      </w:pPr>
      <w:r>
        <w:rPr>
          <w:rFonts w:ascii="Calibri" w:hAnsi="Calibri"/>
          <w:color w:val="1C242E"/>
          <w:sz w:val="20"/>
        </w:rPr>
        <w:t>El procedimiento se desarrolla en fases secuenciales. Cada paso identifica al responsable y, cuando aplica, el registro que debe generarse.</w:t>
      </w:r>
    </w:p>
    <w:p>
      <w:pPr>
        <w:spacing w:before="160" w:after="60"/>
      </w:pPr>
      <w:r>
        <w:rPr>
          <w:b/>
          <w:color w:val="1C242E"/>
          <w:sz w:val="21"/>
        </w:rPr>
        <w:t>Fase 1. Programación</w:t>
      </w:r>
    </w:p>
    <w:p>
      <w:pPr>
        <w:spacing w:after="60"/>
        <w:ind w:left="340"/>
      </w:pPr>
      <w:r>
        <w:rPr>
          <w:b/>
          <w:sz w:val="20"/>
        </w:rPr>
        <w:t xml:space="preserve">1. Definir el calendario de rotación </w:t>
      </w:r>
      <w:r>
        <w:rPr>
          <w:rFonts w:ascii="Calibri" w:hAnsi="Calibri"/>
          <w:sz w:val="20"/>
        </w:rPr>
        <w:t>· Coordinación establece la rotación semanal de la base Chihuahua hacia Juárez.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Coordinación de Ingeniería</w:t>
      </w:r>
    </w:p>
    <w:p>
      <w:pPr>
        <w:spacing w:after="60"/>
        <w:ind w:left="340"/>
      </w:pPr>
      <w:r>
        <w:rPr>
          <w:b/>
          <w:sz w:val="20"/>
        </w:rPr>
        <w:t xml:space="preserve">2. Asignar y autorizar </w:t>
      </w:r>
      <w:r>
        <w:rPr>
          <w:rFonts w:ascii="Calibri" w:hAnsi="Calibri"/>
          <w:sz w:val="20"/>
        </w:rPr>
        <w:t>· Se asigna al ingeniero de la semana y Gerencia Administrativa autoriza los viáticos y el hospedaje.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Coordinación de Ingeniería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Control: </w:t>
      </w:r>
      <w:r>
        <w:rPr>
          <w:rFonts w:ascii="Calibri" w:hAnsi="Calibri"/>
          <w:color w:val="595959"/>
          <w:sz w:val="18"/>
        </w:rPr>
        <w:t>Viáticos autorizados</w:t>
      </w:r>
    </w:p>
    <w:p>
      <w:pPr>
        <w:spacing w:before="160" w:after="60"/>
      </w:pPr>
      <w:r>
        <w:rPr>
          <w:b/>
          <w:color w:val="1C242E"/>
          <w:sz w:val="21"/>
        </w:rPr>
        <w:t>Fase 2. Traslado</w:t>
      </w:r>
    </w:p>
    <w:p>
      <w:pPr>
        <w:spacing w:after="60"/>
        <w:ind w:left="340"/>
      </w:pPr>
      <w:r>
        <w:rPr>
          <w:b/>
          <w:sz w:val="20"/>
        </w:rPr>
        <w:t xml:space="preserve">3. Entregar el kit con resguardo </w:t>
      </w:r>
      <w:r>
        <w:rPr>
          <w:rFonts w:ascii="Calibri" w:hAnsi="Calibri"/>
          <w:sz w:val="20"/>
        </w:rPr>
        <w:t>· Se entrega el kit de herramienta al ingeniero contra resguardo firmado.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Coordinación de Ingeniería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Registro: </w:t>
      </w:r>
      <w:r>
        <w:rPr>
          <w:rFonts w:ascii="Calibri" w:hAnsi="Calibri"/>
          <w:color w:val="595959"/>
          <w:sz w:val="18"/>
        </w:rPr>
        <w:t>FOR-RH-01</w:t>
      </w:r>
    </w:p>
    <w:p>
      <w:pPr>
        <w:spacing w:after="60"/>
        <w:ind w:left="340"/>
      </w:pPr>
      <w:r>
        <w:rPr>
          <w:b/>
          <w:sz w:val="20"/>
        </w:rPr>
        <w:t xml:space="preserve">4. Trasladarse a la plaza </w:t>
      </w:r>
      <w:r>
        <w:rPr>
          <w:rFonts w:ascii="Calibri" w:hAnsi="Calibri"/>
          <w:sz w:val="20"/>
        </w:rPr>
        <w:t>· El ingeniero se traslada a Ciudad Juárez para la semana de guardia.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Ingeniero en guardia</w:t>
      </w:r>
    </w:p>
    <w:p>
      <w:pPr>
        <w:spacing w:before="160" w:after="60"/>
      </w:pPr>
      <w:r>
        <w:rPr>
          <w:b/>
          <w:color w:val="1C242E"/>
          <w:sz w:val="21"/>
        </w:rPr>
        <w:t>Fase 3. Operación y cierre</w:t>
      </w:r>
    </w:p>
    <w:p>
      <w:pPr>
        <w:spacing w:after="60"/>
        <w:ind w:left="340"/>
      </w:pPr>
      <w:r>
        <w:rPr>
          <w:b/>
          <w:sz w:val="20"/>
        </w:rPr>
        <w:t xml:space="preserve">5. Cubrir el proceso de la plaza </w:t>
      </w:r>
      <w:r>
        <w:rPr>
          <w:rFonts w:ascii="Calibri" w:hAnsi="Calibri"/>
          <w:sz w:val="20"/>
        </w:rPr>
        <w:t>· Durante la semana, el ingeniero cubre vuelo, levantamiento, diseño, encendido y revisiones en Juárez.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Ingeniero en guardia</w:t>
      </w:r>
    </w:p>
    <w:p>
      <w:pPr>
        <w:spacing w:after="60"/>
        <w:ind w:left="340"/>
      </w:pPr>
      <w:r>
        <w:rPr>
          <w:b/>
          <w:sz w:val="20"/>
        </w:rPr>
        <w:t xml:space="preserve">6. Devolver el kit y comprobar viáticos </w:t>
      </w:r>
      <w:r>
        <w:rPr>
          <w:rFonts w:ascii="Calibri" w:hAnsi="Calibri"/>
          <w:sz w:val="20"/>
        </w:rPr>
        <w:t>· Al término, devuelve el kit, comprueba los viáticos y reporta el cierre de la guardia al equipo.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Ingeniero en guardia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Control: </w:t>
      </w:r>
      <w:r>
        <w:rPr>
          <w:rFonts w:ascii="Calibri" w:hAnsi="Calibri"/>
          <w:color w:val="595959"/>
          <w:sz w:val="18"/>
        </w:rPr>
        <w:t>Kit devuelto y viáticos comprobados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8. DIAGRAMA DE FLUJO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305054" cy="6840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-ing-06-guardia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05054" cy="68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595959"/>
          <w:sz w:val="17"/>
        </w:rPr>
        <w:t>De la programación de la rotación al cierre de la guardia semanal.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9. REGISTROS Y FORMATOS ASOCIADOS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2856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Código</w:t>
            </w:r>
          </w:p>
        </w:tc>
        <w:tc>
          <w:tcPr>
            <w:tcW w:type="dxa" w:w="734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Formato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FOR-RH-01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Responsiva y Entrega de Material y Equipo (resguardo del kit)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10. CONTROL DE CAMBIOS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22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Versión</w:t>
            </w:r>
          </w:p>
        </w:tc>
        <w:tc>
          <w:tcPr>
            <w:tcW w:type="dxa" w:w="163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Fecha</w:t>
            </w:r>
          </w:p>
        </w:tc>
        <w:tc>
          <w:tcPr>
            <w:tcW w:type="dxa" w:w="571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Descripción del cambio</w:t>
            </w:r>
          </w:p>
        </w:tc>
        <w:tc>
          <w:tcPr>
            <w:tcW w:type="dxa" w:w="163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Elaboró</w:t>
            </w:r>
          </w:p>
        </w:tc>
      </w:tr>
      <w:tr>
        <w:tc>
          <w:tcPr>
            <w:tcW w:type="dxa" w:w="1224"/>
          </w:tcPr>
          <w:p>
            <w:r/>
            <w:r>
              <w:rPr>
                <w:rFonts w:ascii="Calibri" w:hAnsi="Calibri"/>
                <w:b w:val="0"/>
                <w:sz w:val="19"/>
              </w:rPr>
              <w:t>1.0</w:t>
            </w:r>
          </w:p>
        </w:tc>
        <w:tc>
          <w:tcPr>
            <w:tcW w:type="dxa" w:w="1632"/>
          </w:tcPr>
          <w:p>
            <w:r/>
            <w:r>
              <w:rPr>
                <w:rFonts w:ascii="Calibri" w:hAnsi="Calibri"/>
                <w:b w:val="0"/>
                <w:sz w:val="19"/>
              </w:rPr>
              <w:t>Septiembre 2026</w:t>
            </w:r>
          </w:p>
        </w:tc>
        <w:tc>
          <w:tcPr>
            <w:tcW w:type="dxa" w:w="5712"/>
          </w:tcPr>
          <w:p>
            <w:r/>
            <w:r>
              <w:rPr>
                <w:rFonts w:ascii="Calibri" w:hAnsi="Calibri"/>
                <w:b w:val="0"/>
                <w:sz w:val="19"/>
              </w:rPr>
              <w:t>Emisión inicial a partir de la Política de Ingeniería de guardias rotativas. Revisión trimestral.</w:t>
            </w:r>
          </w:p>
        </w:tc>
        <w:tc>
          <w:tcPr>
            <w:tcW w:type="dxa" w:w="1632"/>
          </w:tcPr>
          <w:p>
            <w:r/>
            <w:r>
              <w:rPr>
                <w:rFonts w:ascii="Calibri" w:hAnsi="Calibri"/>
                <w:b w:val="0"/>
                <w:sz w:val="19"/>
              </w:rPr>
              <w:t>DETA Consultores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11. CONTROL DE FIRMAS</w:t>
      </w:r>
    </w:p>
    <w:p>
      <w:pPr>
        <w:spacing w:after="120"/>
      </w:pPr>
    </w:p>
    <w:p>
      <w:pPr>
        <w:keepNext/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Elaboró</w:t>
              <w:br/>
              <w:t>DETA Consultores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Revisó</w:t>
              <w:br/>
              <w:t>Coordinación de Ingeniería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Aprobó</w:t>
              <w:br/>
              <w:t>Dirección General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SolarPro · Procedimiento de Ingeniería · PRO-ING-06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