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448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4021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neles-solares-chihuahua-financiamiento-cotizacion-credito-energia-solar-cibanco-solarpro-sustainable-energy-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4021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80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6"/>
              </w:rPr>
              <w:t>Handoff Comercial a Ingeniería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Código: </w:t>
            </w:r>
            <w:r>
              <w:rPr>
                <w:rFonts w:ascii="Calibri" w:hAnsi="Calibri"/>
                <w:sz w:val="15"/>
              </w:rPr>
              <w:t>PRO-VEN-04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Versión: </w:t>
            </w:r>
            <w:r>
              <w:rPr>
                <w:rFonts w:ascii="Calibri" w:hAnsi="Calibri"/>
                <w:sz w:val="15"/>
              </w:rPr>
              <w:t>1.0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Emisión: </w:t>
            </w:r>
            <w:r>
              <w:rPr>
                <w:rFonts w:ascii="Calibri" w:hAnsi="Calibri"/>
                <w:sz w:val="15"/>
              </w:rPr>
              <w:t>Septiembre 2026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Revisión: </w:t>
            </w:r>
            <w:r>
              <w:rPr>
                <w:rFonts w:ascii="Calibri" w:hAnsi="Calibri"/>
                <w:sz w:val="15"/>
              </w:rPr>
              <w:t>Diciembre 2026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Procedimiento Comercial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Estado: </w:t>
            </w:r>
            <w:r>
              <w:rPr>
                <w:rFonts w:ascii="Calibri" w:hAnsi="Calibri"/>
                <w:sz w:val="15"/>
              </w:rPr>
              <w:t>Borrador para validación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Página: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PAGE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  <w:r>
              <w:rPr>
                <w:rFonts w:ascii="Calibri" w:hAnsi="Calibri"/>
                <w:sz w:val="15"/>
              </w:rPr>
              <w:t xml:space="preserve"> de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NUMPAGES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Cláusula ISO 9001: 8.2.1, 8.5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Propietario: </w:t>
            </w:r>
            <w:r>
              <w:rPr>
                <w:rFonts w:ascii="Calibri" w:hAnsi="Calibri"/>
                <w:sz w:val="15"/>
              </w:rPr>
              <w:t>Gerencia Comercial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Elaboró: </w:t>
            </w:r>
            <w:r>
              <w:rPr>
                <w:rFonts w:ascii="Calibri" w:hAnsi="Calibri"/>
                <w:sz w:val="15"/>
              </w:rPr>
              <w:t>DETA Consultores</w:t>
            </w:r>
          </w:p>
        </w:tc>
      </w:tr>
    </w:tbl>
    <w:p>
      <w:pPr>
        <w:spacing w:before="40" w:after="160"/>
        <w:pBdr>
          <w:bottom w:val="single" w:sz="18" w:color="F0E528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0E528"/>
        </w:tblBorders>
      </w:tblPr>
      <w:tblGrid>
        <w:gridCol w:w="10200"/>
      </w:tblGrid>
      <w:tr>
        <w:tc>
          <w:tcPr>
            <w:tcW w:type="dxa" w:w="10200"/>
            <w:shd w:val="clear" w:fill="FFF9DB"/>
          </w:tcPr>
          <w:p>
            <w:r/>
            <w:r>
              <w:rPr>
                <w:rFonts w:ascii="Calibri" w:hAnsi="Calibri"/>
                <w:b w:val="0"/>
                <w:color w:val="003D80"/>
                <w:sz w:val="17"/>
              </w:rPr>
              <w:t>Importante: El handoff se realiza en dos tiempos: Ventas avisa al cliente el día anterior e Ingeniería confirma la ventana el día de la visita. Nunca se contacta al cliente en frío el día de la visita.</w:t>
            </w:r>
          </w:p>
        </w:tc>
      </w:tr>
    </w:tbl>
    <w:p>
      <w:pPr>
        <w:spacing w:after="40"/>
      </w:pP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1. OBJETIVO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Estandarizar el traspaso del proyecto de Comercial a Ingeniería con la información mínima validada en la tarjeta de Trello y el aviso al cliente en dos tiempos, para que Ingeniería agende sin fricción y sin visitas en falso.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2. ALCANCE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Aplica a todo proyecto detonado con el anticipo del enganche registrado. Cubre desde la conformación de la tarjeta completa y su validación por Ingeniería hasta el aviso del día anterior y la confirmación de la visita.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3. DEFINICIONES Y ABREVIATURAS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Término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Definición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Handoff en dos tiempos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Aviso de Ventas el día anterior y confirmación de Ingeniería el día de la visita.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Tarjeta completa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Tarjeta de Trello con capacidades y marca del sistema, ubicación, recibo CFE adjunto, etiqueta de propuesta aceptada, teléfono y nombre de quien recibe (misma definición que PRO-ING-01).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Directorio de ingenieros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Lista de contacto de los ingenieros de campo (Derek, Brayan, Jorge, Vicente), mantenida por Coordinación de Ingeniería, que se comparte con el cliente.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4. DOCUMENTOS DE REFERENCIA</w:t>
      </w:r>
    </w:p>
    <w:p>
      <w:pPr>
        <w:pStyle w:val="ListBullet"/>
      </w:pPr>
      <w:r>
        <w:rPr>
          <w:rFonts w:ascii="Calibri" w:hAnsi="Calibri"/>
          <w:sz w:val="20"/>
        </w:rPr>
        <w:t>ISO 9001:2015 cláusulas 8.2.1 (comunicación con el cliente) y 8.5 (producción y provisión del servicio)</w:t>
      </w:r>
    </w:p>
    <w:p>
      <w:pPr>
        <w:pStyle w:val="ListBullet"/>
      </w:pPr>
      <w:r>
        <w:rPr>
          <w:rFonts w:ascii="Calibri" w:hAnsi="Calibri"/>
          <w:sz w:val="20"/>
        </w:rPr>
        <w:t>POL-VEN-001 Políticas Comerciales</w:t>
      </w:r>
    </w:p>
    <w:p>
      <w:pPr>
        <w:pStyle w:val="ListBullet"/>
      </w:pPr>
      <w:r>
        <w:rPr>
          <w:rFonts w:ascii="Calibri" w:hAnsi="Calibri"/>
          <w:sz w:val="20"/>
        </w:rPr>
        <w:t>PRO-VEN-03 Cierre, Contrato y Anticipo</w:t>
      </w:r>
    </w:p>
    <w:p>
      <w:pPr>
        <w:pStyle w:val="ListBullet"/>
      </w:pPr>
      <w:r>
        <w:rPr>
          <w:rFonts w:ascii="Calibri" w:hAnsi="Calibri"/>
          <w:sz w:val="20"/>
        </w:rPr>
        <w:t>PRO-ING-01 Planeación y Programación de Visitas Técnicas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5. RESPONSABILIDADES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306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714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Funciones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Especialista de Producto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Conformar la tarjeta completa  ·  Publicar en el grupo de WhatsApp Renders  ·  Avisar al cliente el día anterior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Gerencia Comercial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Supervisar el cumplimiento del handoff y atender las devoluciones por reincidencia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Coordinación de Ingeniería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Validar la tarjeta, programar y confirmar la ventana de visita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6. POLÍTICAS Y LINEAMIENTOS</w:t>
      </w:r>
    </w:p>
    <w:p>
      <w:pPr>
        <w:spacing w:after="100"/>
      </w:pPr>
      <w:r>
        <w:rPr>
          <w:b/>
          <w:color w:val="0056B4"/>
          <w:sz w:val="20"/>
        </w:rPr>
        <w:t xml:space="preserve">Tarjeta completa. </w:t>
      </w:r>
      <w:r>
        <w:rPr>
          <w:rFonts w:ascii="Calibri" w:hAnsi="Calibri"/>
          <w:sz w:val="20"/>
        </w:rPr>
        <w:t>La tarjeta debe incluir la etiqueta de propuesta aceptada, el recibo CFE, capacidades, ubicación, teléfono y nombre de quien recibe antes del traspaso; Ingeniería valida la completitud (PRO-ING-01).</w:t>
      </w:r>
    </w:p>
    <w:p>
      <w:pPr>
        <w:spacing w:after="100"/>
      </w:pPr>
      <w:r>
        <w:rPr>
          <w:b/>
          <w:color w:val="0056B4"/>
          <w:sz w:val="20"/>
        </w:rPr>
        <w:t xml:space="preserve">Aviso del día anterior. </w:t>
      </w:r>
      <w:r>
        <w:rPr>
          <w:rFonts w:ascii="Calibri" w:hAnsi="Calibri"/>
          <w:sz w:val="20"/>
        </w:rPr>
        <w:t>Ventas avisa al cliente el día anterior por llamada como canal primario y WhatsApp como respaldo, comparte el directorio de ingenieros y recuerda el acceso.</w:t>
      </w:r>
    </w:p>
    <w:p>
      <w:pPr>
        <w:spacing w:after="100"/>
      </w:pPr>
      <w:r>
        <w:rPr>
          <w:b/>
          <w:color w:val="0056B4"/>
          <w:sz w:val="20"/>
        </w:rPr>
        <w:t xml:space="preserve">Sin llamada en frío. </w:t>
      </w:r>
      <w:r>
        <w:rPr>
          <w:rFonts w:ascii="Calibri" w:hAnsi="Calibri"/>
          <w:sz w:val="20"/>
        </w:rPr>
        <w:t>El cliente nunca recibe una llamada en frío el día de la visita; la confirmación es de Ingeniería.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7. DESARROLLO DEL PROCEDIMIENTO</w:t>
      </w:r>
    </w:p>
    <w:p>
      <w:pPr>
        <w:spacing w:after="80"/>
      </w:pPr>
      <w:r>
        <w:rPr>
          <w:rFonts w:ascii="Calibri" w:hAnsi="Calibri"/>
          <w:color w:val="1C242E"/>
          <w:sz w:val="20"/>
        </w:rPr>
        <w:t>El procedimiento se desarrolla en fases secuenciales. Cada paso identifica al responsable y, cuando aplica, el registro que debe generarse.</w:t>
      </w:r>
    </w:p>
    <w:p>
      <w:pPr>
        <w:spacing w:before="160" w:after="60"/>
      </w:pPr>
      <w:r>
        <w:rPr>
          <w:b/>
          <w:color w:val="1C242E"/>
          <w:sz w:val="21"/>
        </w:rPr>
        <w:t>Fase 1. Preparación</w:t>
      </w:r>
    </w:p>
    <w:p>
      <w:pPr>
        <w:spacing w:after="60"/>
        <w:ind w:left="340"/>
      </w:pPr>
      <w:r>
        <w:rPr>
          <w:b/>
          <w:sz w:val="20"/>
        </w:rPr>
        <w:t xml:space="preserve">1. Conformar la tarjeta completa </w:t>
      </w:r>
      <w:r>
        <w:rPr>
          <w:rFonts w:ascii="Calibri" w:hAnsi="Calibri"/>
          <w:sz w:val="20"/>
        </w:rPr>
        <w:t>· Verificar que la tarjeta incluya la etiqueta de propuesta aceptada, el recibo CFE, capacidades, ubicación, teléfono y nombre de quien recibe.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Tarjeta completa</w:t>
      </w:r>
    </w:p>
    <w:p>
      <w:pPr>
        <w:spacing w:after="60"/>
        <w:ind w:left="340"/>
      </w:pPr>
      <w:r>
        <w:rPr>
          <w:b/>
          <w:sz w:val="20"/>
        </w:rPr>
        <w:t xml:space="preserve">2. Publicar en el grupo de WhatsApp Renders </w:t>
      </w:r>
      <w:r>
        <w:rPr>
          <w:rFonts w:ascii="Calibri" w:hAnsi="Calibri"/>
          <w:sz w:val="20"/>
        </w:rPr>
        <w:t>· Publicar el enlace de la tarjeta como aviso formal a Ingeniería.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before="160" w:after="60"/>
      </w:pPr>
      <w:r>
        <w:rPr>
          <w:b/>
          <w:color w:val="1C242E"/>
          <w:sz w:val="21"/>
        </w:rPr>
        <w:t>Fase 2. Validación y programación</w:t>
      </w:r>
    </w:p>
    <w:p>
      <w:pPr>
        <w:spacing w:after="60"/>
        <w:ind w:left="340"/>
      </w:pPr>
      <w:r>
        <w:rPr>
          <w:b/>
          <w:sz w:val="20"/>
        </w:rPr>
        <w:t xml:space="preserve">3. Validar y programar </w:t>
      </w:r>
      <w:r>
        <w:rPr>
          <w:rFonts w:ascii="Calibri" w:hAnsi="Calibri"/>
          <w:sz w:val="20"/>
        </w:rPr>
        <w:t>· Ingeniería valida la completitud (PRO-ING-01) y programa la visita. Una tarjeta incompleta se devuelve a Comercial con nota; la reincidencia se escala a Dirección Comercial.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Coordinación de Ingeniería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Visita programada o devolución</w:t>
      </w:r>
    </w:p>
    <w:p>
      <w:pPr>
        <w:spacing w:before="160" w:after="60"/>
      </w:pPr>
      <w:r>
        <w:rPr>
          <w:b/>
          <w:color w:val="1C242E"/>
          <w:sz w:val="21"/>
        </w:rPr>
        <w:t>Fase 3. Aviso y confirmación</w:t>
      </w:r>
    </w:p>
    <w:p>
      <w:pPr>
        <w:spacing w:after="60"/>
        <w:ind w:left="340"/>
      </w:pPr>
      <w:r>
        <w:rPr>
          <w:b/>
          <w:sz w:val="20"/>
        </w:rPr>
        <w:t xml:space="preserve">4. Avisar el día anterior </w:t>
      </w:r>
      <w:r>
        <w:rPr>
          <w:rFonts w:ascii="Calibri" w:hAnsi="Calibri"/>
          <w:sz w:val="20"/>
        </w:rPr>
        <w:t>· Ventas avisa al cliente que Ingeniería lo contactará, por llamada y con WhatsApp de respaldo, comparte el directorio de ingenieros y recuerda el acceso.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60"/>
        <w:ind w:left="340"/>
      </w:pPr>
      <w:r>
        <w:rPr>
          <w:b/>
          <w:sz w:val="20"/>
        </w:rPr>
        <w:t xml:space="preserve">5. Confirmar la visita </w:t>
      </w:r>
      <w:r>
        <w:rPr>
          <w:rFonts w:ascii="Calibri" w:hAnsi="Calibri"/>
          <w:sz w:val="20"/>
        </w:rPr>
        <w:t>· Ingeniería confirma la ventana de visita con el cliente el día de la visita.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Coordinación de Ingeniería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Visita confirmada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8. DIAGRAMA DE FLUJO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98347" cy="684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-ven-04-handoff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8347" cy="6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595959"/>
          <w:sz w:val="17"/>
        </w:rPr>
        <w:t>De la tarjeta completa a la confirmación de la visita por Ingeniería.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9. REGISTROS Y FORMATOS ASOCIADOS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Código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Formato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Trello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Tarjeta completa del proyecto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10. CONTROL DE CAMBIOS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22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Versión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  <w:tc>
          <w:tcPr>
            <w:tcW w:type="dxa" w:w="571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 del cambio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Elaboró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Calibri" w:hAnsi="Calibri"/>
                <w:b w:val="0"/>
                <w:sz w:val="19"/>
              </w:rPr>
              <w:t>1.0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Septiembre 2026</w:t>
            </w:r>
          </w:p>
        </w:tc>
        <w:tc>
          <w:tcPr>
            <w:tcW w:type="dxa" w:w="5712"/>
          </w:tcPr>
          <w:p>
            <w:r/>
            <w:r>
              <w:rPr>
                <w:rFonts w:ascii="Calibri" w:hAnsi="Calibri"/>
                <w:b w:val="0"/>
                <w:sz w:val="19"/>
              </w:rPr>
              <w:t>Emisión inicial a partir de la minuta de Flujo de Atención (dos tiempos) y las Políticas Comerciales. Revisión trimestral.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DETA Consultores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11. CONTROL DE FIRMAS</w:t>
      </w:r>
    </w:p>
    <w:p>
      <w:pPr>
        <w:spacing w:after="120"/>
      </w:pP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Elaboró</w:t>
              <w:br/>
              <w:t>DETA Consultores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Revisó</w:t>
              <w:br/>
              <w:t>Gerencia Comercial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Aprobó</w:t>
              <w:br/>
              <w:t>Dirección General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SolarPro · Procedimiento Comercial · PRO-VEN-04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