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244"/>
            <w:vMerge w:val="restart"/>
          </w:tcPr>
          <w:p>
            <w:pPr>
              <w:jc w:val="center"/>
            </w:pPr>
            <w:r/>
            <w:r>
              <w:drawing>
                <wp:inline xmlns:a="http://schemas.openxmlformats.org/drawingml/2006/main" xmlns:pic="http://schemas.openxmlformats.org/drawingml/2006/picture">
                  <wp:extent cx="1152000" cy="378514"/>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9"/>
                          <a:stretch>
                            <a:fillRect/>
                          </a:stretch>
                        </pic:blipFill>
                        <pic:spPr>
                          <a:xfrm>
                            <a:off x="0" y="0"/>
                            <a:ext cx="1152000" cy="378514"/>
                          </a:xfrm>
                          <a:prstGeom prst="rect"/>
                        </pic:spPr>
                      </pic:pic>
                    </a:graphicData>
                  </a:graphic>
                </wp:inline>
              </w:drawing>
            </w:r>
          </w:p>
        </w:tc>
        <w:tc>
          <w:tcPr>
            <w:tcW w:type="dxa" w:w="2652"/>
          </w:tcPr>
          <w:p>
            <w:r/>
            <w:r>
              <w:rPr>
                <w:rFonts w:ascii="Calibri" w:hAnsi="Calibri"/>
                <w:b w:val="0"/>
                <w:color w:val="595959"/>
                <w:sz w:val="16"/>
              </w:rPr>
              <w:t>Documento: Nombramiento</w:t>
            </w:r>
          </w:p>
        </w:tc>
        <w:tc>
          <w:tcPr>
            <w:tcW w:type="dxa" w:w="3468"/>
            <w:vMerge w:val="restart"/>
            <w:shd w:val="clear" w:fill="F2F2F2"/>
          </w:tcPr>
          <w:p>
            <w:pPr>
              <w:jc w:val="center"/>
            </w:pPr>
            <w:r/>
            <w:r>
              <w:rPr>
                <w:rFonts w:ascii="Georgia" w:hAnsi="Georgia"/>
                <w:b/>
                <w:sz w:val="24"/>
              </w:rPr>
              <w:t>Nombramiento del Responsable del SGC</w:t>
            </w:r>
          </w:p>
        </w:tc>
        <w:tc>
          <w:tcPr>
            <w:tcW w:type="dxa" w:w="1836"/>
          </w:tcPr>
          <w:p>
            <w:r/>
            <w:r>
              <w:rPr>
                <w:rFonts w:ascii="Calibri" w:hAnsi="Calibri"/>
                <w:b w:val="0"/>
                <w:color w:val="595959"/>
                <w:sz w:val="16"/>
              </w:rPr>
              <w:t>Revisión: 1</w:t>
            </w:r>
          </w:p>
        </w:tc>
      </w:tr>
      <w:tr>
        <w:tc>
          <w:tcPr>
            <w:tcW w:type="dxa" w:w="2244"/>
            <w:vMerge/>
          </w:tcPr>
          <w:p/>
        </w:tc>
        <w:tc>
          <w:tcPr>
            <w:tcW w:type="dxa" w:w="2652"/>
          </w:tcPr>
          <w:p>
            <w:r/>
            <w:r>
              <w:rPr>
                <w:rFonts w:ascii="Calibri" w:hAnsi="Calibri"/>
                <w:b/>
                <w:sz w:val="18"/>
              </w:rPr>
              <w:t>Código: NOM-SGC-001</w:t>
            </w:r>
          </w:p>
        </w:tc>
        <w:tc>
          <w:tcPr>
            <w:tcW w:type="dxa" w:w="3468"/>
            <w:vMerge/>
          </w:tcPr>
          <w:p/>
        </w:tc>
        <w:tc>
          <w:tcPr>
            <w:tcW w:type="dxa" w:w="1836"/>
          </w:tcPr>
          <w:p>
            <w:r/>
            <w:r>
              <w:rPr>
                <w:rFonts w:ascii="Calibri" w:hAnsi="Calibri"/>
                <w:b w:val="0"/>
                <w:color w:val="595959"/>
                <w:sz w:val="16"/>
              </w:rPr>
              <w:t>Fecha: 08-09-2026</w:t>
            </w:r>
          </w:p>
        </w:tc>
      </w:tr>
    </w:tbl>
    <w:p>
      <w:pPr>
        <w:spacing w:before="40" w:after="12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Documento controlado del Sistema de Gestion de Calidad. Estado: Borrador para validacion. Codigo NOM-SGC-001, version 1, fecha 8 de septiembre de 2026. Clausula ISO 9001:2015 aplicable: 5.3 Roles, responsabilidades y autoridades, con cobertura de 5.1.1 Liderazgo y compromiso.</w:t>
            </w:r>
          </w:p>
        </w:tc>
      </w:tr>
    </w:tbl>
    <w:p>
      <w:pPr>
        <w:spacing w:after="40"/>
      </w:pPr>
    </w:p>
    <w:p>
      <w:pPr>
        <w:spacing w:after="120"/>
      </w:pPr>
      <w:r>
        <w:rPr>
          <w:b w:val="0"/>
          <w:i w:val="0"/>
          <w:sz w:val="21"/>
        </w:rPr>
        <w:t>Soluciones Energeticas JEA, S.A. de C.V., que opera bajo la marca comercial SolarPro, con RFC SEJ151105UV7, emite el presente nombramiento como parte de su Sistema de Gestion de Calidad (SGC) conforme a la norma ISO 9001:2015. Este documento designa al responsable interno del SGC, define su autoridad para reportar a la Direccion, formaliza el acompanamiento externo de implementacion y deja constancia del compromiso de la Direccion con la calidad.</w:t>
      </w:r>
    </w:p>
    <w:p>
      <w:pPr>
        <w:keepNext/>
        <w:spacing w:before="200" w:after="80"/>
        <w:pBdr>
          <w:bottom w:val="single" w:sz="8" w:color="F0E528"/>
        </w:pBdr>
      </w:pPr>
      <w:r>
        <w:rPr>
          <w:rFonts w:ascii="Georgia" w:hAnsi="Georgia"/>
          <w:b/>
          <w:color w:val="0056B4"/>
          <w:sz w:val="20"/>
        </w:rPr>
        <w:t>01 · OBJETO DEL NOMBRAMIENTO</w:t>
      </w:r>
    </w:p>
    <w:p>
      <w:pPr>
        <w:spacing w:after="120"/>
      </w:pPr>
      <w:r>
        <w:rPr>
          <w:b w:val="0"/>
          <w:i w:val="0"/>
          <w:sz w:val="21"/>
        </w:rPr>
        <w:t>SolarPro no cuenta con un puesto formal de Calidad; las funciones del SGC se reparten entre los puestos actuales. La responsabilidad de que el SGC funcione y se reporte a la Direccion es compartida y la coordina la Gerencia Administrativa como custodio del Manual de Calidad MC-SP-01. Este nombramiento formaliza esa coordinacion, designa al responsable interno del SGC y establece el acompanamiento externo para la implementacion del sistema.</w:t>
      </w:r>
    </w:p>
    <w:p>
      <w:pPr>
        <w:keepNext/>
        <w:spacing w:before="200" w:after="80"/>
        <w:pBdr>
          <w:bottom w:val="single" w:sz="8" w:color="F0E528"/>
        </w:pBdr>
      </w:pPr>
      <w:r>
        <w:rPr>
          <w:rFonts w:ascii="Georgia" w:hAnsi="Georgia"/>
          <w:b/>
          <w:color w:val="0056B4"/>
          <w:sz w:val="20"/>
        </w:rPr>
        <w:t>02 · DESIGNACION DEL RESPONSABLE INTERNO DEL SGC</w:t>
      </w:r>
    </w:p>
    <w:p>
      <w:pPr>
        <w:spacing w:after="120"/>
      </w:pPr>
      <w:r>
        <w:rPr>
          <w:b w:val="0"/>
          <w:i w:val="0"/>
          <w:sz w:val="21"/>
        </w:rPr>
        <w:t>La Direccion General designa a la Gerencia Administrativa como responsable interno del Sistema de Gestion de Calidad y custodio del Manual de Calidad MC-SP-01. La persona titular de la Gerencia Administrativa asume esta funcion ademas de las responsabilidades propias de su puesto, sin que ello constituya un puesto nuevo dentro de la estructura.</w:t>
      </w:r>
    </w:p>
    <w:p>
      <w:pPr>
        <w:spacing w:after="120"/>
      </w:pPr>
      <w:r>
        <w:rPr>
          <w:b/>
          <w:sz w:val="20"/>
        </w:rPr>
        <w:t xml:space="preserve">Nombre del responsable interno (titular de Gerencia Administrativa): </w:t>
      </w:r>
      <w:r>
        <w:rPr>
          <w:sz w:val="20"/>
        </w:rPr>
        <w:t>______________________________________________________________________________</w:t>
      </w:r>
    </w:p>
    <w:tbl>
      <w:tblPr>
        <w:tblW w:type="auto" w:w="0"/>
        <w:tblLook w:firstColumn="1" w:firstRow="1" w:lastColumn="0" w:lastRow="0" w:noHBand="0" w:noVBand="1" w:val="04A0"/>
      </w:tblPr>
      <w:tblGrid>
        <w:gridCol w:w="5100"/>
        <w:gridCol w:w="5100"/>
      </w:tblGrid>
      <w:tr>
        <w:tc>
          <w:tcPr>
            <w:tcW w:type="dxa" w:w="5100"/>
          </w:tcPr>
          <w:p>
            <w:r/>
            <w:r>
              <w:rPr>
                <w:b/>
                <w:sz w:val="20"/>
              </w:rPr>
              <w:t xml:space="preserve">Rol designado: Gerencia Administrativa: </w:t>
            </w:r>
            <w:r>
              <w:rPr>
                <w:sz w:val="20"/>
              </w:rPr>
              <w:t>__________</w:t>
            </w:r>
          </w:p>
        </w:tc>
        <w:tc>
          <w:tcPr>
            <w:tcW w:type="dxa" w:w="5100"/>
          </w:tcPr>
          <w:p>
            <w:r/>
            <w:r>
              <w:rPr>
                <w:b/>
                <w:sz w:val="20"/>
              </w:rPr>
              <w:t xml:space="preserve">Fecha de aceptacion: </w:t>
            </w:r>
            <w:r>
              <w:rPr>
                <w:sz w:val="20"/>
              </w:rPr>
              <w:t>_______________</w:t>
            </w:r>
          </w:p>
        </w:tc>
      </w:tr>
    </w:tbl>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nombre del titular de la Gerencia Administrativa que asume la funcion de responsable interno del SGC.]</w:t>
            </w:r>
          </w:p>
        </w:tc>
      </w:tr>
    </w:tbl>
    <w:p>
      <w:pPr>
        <w:spacing w:after="40"/>
      </w:pPr>
    </w:p>
    <w:p>
      <w:pPr>
        <w:keepNext/>
        <w:spacing w:before="200" w:after="80"/>
        <w:pBdr>
          <w:bottom w:val="single" w:sz="8" w:color="F0E528"/>
        </w:pBdr>
      </w:pPr>
      <w:r>
        <w:rPr>
          <w:rFonts w:ascii="Georgia" w:hAnsi="Georgia"/>
          <w:b/>
          <w:color w:val="0056B4"/>
          <w:sz w:val="20"/>
        </w:rPr>
        <w:t>03 · RESPONSABILIDADES Y AUTORIDAD DEL RESPONSABLE INTERNO</w:t>
      </w:r>
    </w:p>
    <w:p>
      <w:pPr>
        <w:spacing w:after="80"/>
      </w:pPr>
      <w:r>
        <w:rPr>
          <w:b w:val="0"/>
          <w:i w:val="0"/>
          <w:sz w:val="21"/>
        </w:rPr>
        <w:t>La Direccion General otorga al responsable interno del SGC la autoridad y los recursos para:</w:t>
      </w:r>
    </w:p>
    <w:p>
      <w:pPr>
        <w:pStyle w:val="ListNumber"/>
        <w:spacing w:after="60"/>
      </w:pPr>
      <w:r>
        <w:rPr>
          <w:sz w:val="21"/>
        </w:rPr>
        <w:t>Asegurar que el Sistema de Gestion de Calidad se establezca, implemente y mantenga conforme a los requisitos de la norma ISO 9001:2015.</w:t>
      </w:r>
    </w:p>
    <w:p>
      <w:pPr>
        <w:pStyle w:val="ListNumber"/>
        <w:spacing w:after="60"/>
      </w:pPr>
      <w:r>
        <w:rPr>
          <w:sz w:val="21"/>
        </w:rPr>
        <w:t>Coordinar el funcionamiento del Sistema de Gestion de Calidad en todas las areas, del proceso comercial a la postventa.</w:t>
      </w:r>
    </w:p>
    <w:p>
      <w:pPr>
        <w:pStyle w:val="ListNumber"/>
        <w:spacing w:after="60"/>
      </w:pPr>
      <w:r>
        <w:rPr>
          <w:sz w:val="21"/>
        </w:rPr>
        <w:t>Custodiar el Manual de Calidad MC-SP-01 y controlar la informacion documentada del SGC desde el hub (procedimientos, politicas, perfiles y formatos).</w:t>
      </w:r>
    </w:p>
    <w:p>
      <w:pPr>
        <w:pStyle w:val="ListNumber"/>
        <w:spacing w:after="60"/>
      </w:pPr>
      <w:r>
        <w:rPr>
          <w:sz w:val="21"/>
        </w:rPr>
        <w:t>Reportar a la Direccion el desempeno del SGC y las oportunidades de mejora, tomando como entradas el desempeno de los objetivos, la satisfaccion del cliente, las no conformidades y los resultados de auditoria.</w:t>
      </w:r>
    </w:p>
    <w:p>
      <w:pPr>
        <w:pStyle w:val="ListNumber"/>
        <w:spacing w:after="60"/>
      </w:pPr>
      <w:r>
        <w:rPr>
          <w:sz w:val="21"/>
        </w:rPr>
        <w:t>Asegurar que los procesos del SGC generen las salidas previstas y que se promueva el enfoque al cliente en toda la organizacion.</w:t>
      </w:r>
    </w:p>
    <w:p>
      <w:pPr>
        <w:pStyle w:val="ListNumber"/>
        <w:spacing w:after="60"/>
      </w:pPr>
      <w:r>
        <w:rPr>
          <w:sz w:val="21"/>
        </w:rPr>
        <w:t>Convocar y dar seguimiento a la revision por la direccion, con cadencia trimestral, y al programa de auditoria interna, con cadencia semestral.</w:t>
      </w:r>
    </w:p>
    <w:p>
      <w:pPr>
        <w:pStyle w:val="ListNumber"/>
        <w:spacing w:after="60"/>
      </w:pPr>
      <w:r>
        <w:rPr>
          <w:sz w:val="21"/>
        </w:rPr>
        <w:t>Dar seguimiento al objetivo de calidad principal, la satisfaccion del cliente con meta igual o mayor al 90 por ciento, y a los demas objetivos definidos en el Manual.</w:t>
      </w:r>
    </w:p>
    <w:p>
      <w:pPr>
        <w:pStyle w:val="ListNumber"/>
        <w:spacing w:after="60"/>
      </w:pPr>
      <w:r>
        <w:rPr>
          <w:sz w:val="21"/>
        </w:rPr>
        <w:t>Informar a la Direccion cualquier cambio que pueda afectar la integridad del SGC.</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La Gerencia Administrativa cuenta con autoridad delegada por la Direccion General para requerir informacion y evidencia a todas las areas en los asuntos del SGC. Esta autoridad no sustituye la responsabilidad de cada coordinacion sobre sus propios procesos.</w:t>
            </w:r>
          </w:p>
        </w:tc>
      </w:tr>
    </w:tbl>
    <w:p>
      <w:pPr>
        <w:spacing w:after="40"/>
      </w:pPr>
    </w:p>
    <w:p>
      <w:pPr>
        <w:keepNext/>
        <w:spacing w:before="200" w:after="80"/>
        <w:pBdr>
          <w:bottom w:val="single" w:sz="8" w:color="F0E528"/>
        </w:pBdr>
      </w:pPr>
      <w:r>
        <w:rPr>
          <w:rFonts w:ascii="Georgia" w:hAnsi="Georgia"/>
          <w:b/>
          <w:color w:val="0056B4"/>
          <w:sz w:val="20"/>
        </w:rPr>
        <w:t>04 · RESPONSABLE EXTERNO DE IMPLEMENTACION</w:t>
      </w:r>
    </w:p>
    <w:p>
      <w:pPr>
        <w:spacing w:after="80"/>
      </w:pPr>
      <w:r>
        <w:rPr>
          <w:b w:val="0"/>
          <w:i w:val="0"/>
          <w:sz w:val="21"/>
        </w:rPr>
        <w:t>La Direccion General designa a DETA Consultores como responsable externo de la implementacion del Sistema de Gestion de Calidad. Su alcance es acompanar a SolarPro en el diseno, la documentacion y la puesta en marcha del SGC conforme a ISO 9001:2015, y transferir el sistema a la operacion interna de la empresa.</w:t>
      </w:r>
    </w:p>
    <w:p>
      <w:pPr>
        <w:spacing w:after="120"/>
      </w:pPr>
      <w:r>
        <w:rPr>
          <w:b w:val="0"/>
          <w:i w:val="0"/>
          <w:sz w:val="21"/>
        </w:rPr>
        <w:t>El acompanamiento externo no sustituye la responsabilidad interna del SGC ni la autoridad de la Direccion. La responsabilidad de operar y sostener el sistema recae en SolarPro, coordinada por la Gerencia Administrativa.</w:t>
      </w:r>
    </w:p>
    <w:p>
      <w:pPr>
        <w:keepNext/>
        <w:spacing w:before="200" w:after="80"/>
        <w:pBdr>
          <w:bottom w:val="single" w:sz="8" w:color="F0E528"/>
        </w:pBdr>
      </w:pPr>
      <w:r>
        <w:rPr>
          <w:rFonts w:ascii="Georgia" w:hAnsi="Georgia"/>
          <w:b/>
          <w:color w:val="0056B4"/>
          <w:sz w:val="20"/>
        </w:rPr>
        <w:t>05 · COMPROMISO DE LA DIRECCION</w:t>
      </w:r>
    </w:p>
    <w:p>
      <w:pPr>
        <w:spacing w:after="80"/>
      </w:pPr>
      <w:r>
        <w:rPr>
          <w:b w:val="0"/>
          <w:i w:val="0"/>
          <w:sz w:val="21"/>
        </w:rPr>
        <w:t>La Direccion General, que para efectos del SGC se organiza como Comite de Calidad, asume la responsabilidad de la eficacia del Sistema de Gestion de Calidad y deja constancia de su compromiso mediante este nombramiento. La Direccion se compromete a:</w:t>
      </w:r>
    </w:p>
    <w:p>
      <w:pPr>
        <w:spacing w:after="60"/>
        <w:ind w:left="283"/>
      </w:pPr>
      <w:r>
        <w:rPr>
          <w:sz w:val="21"/>
        </w:rPr>
        <w:t>•  Rendir cuentas de la eficacia del Sistema de Gestion de Calidad.</w:t>
      </w:r>
    </w:p>
    <w:p>
      <w:pPr>
        <w:spacing w:after="60"/>
        <w:ind w:left="283"/>
      </w:pPr>
      <w:r>
        <w:rPr>
          <w:sz w:val="21"/>
        </w:rPr>
        <w:t>•  Asegurar que la politica y los objetivos de calidad sean compatibles con la direccion estrategica de SolarPro.</w:t>
      </w:r>
    </w:p>
    <w:p>
      <w:pPr>
        <w:spacing w:after="60"/>
        <w:ind w:left="283"/>
      </w:pPr>
      <w:r>
        <w:rPr>
          <w:sz w:val="21"/>
        </w:rPr>
        <w:t>•  Proveer los recursos necesarios para operar y sostener el SGC.</w:t>
      </w:r>
    </w:p>
    <w:p>
      <w:pPr>
        <w:spacing w:after="60"/>
        <w:ind w:left="283"/>
      </w:pPr>
      <w:r>
        <w:rPr>
          <w:sz w:val="21"/>
        </w:rPr>
        <w:t>•  Promover el enfoque al cliente y el cumplimiento de los requisitos del cliente, los legales aplicables, en particular la NOM-001-SEDE, y los de CFE.</w:t>
      </w:r>
    </w:p>
    <w:p>
      <w:pPr>
        <w:spacing w:after="60"/>
        <w:ind w:left="283"/>
      </w:pPr>
      <w:r>
        <w:rPr>
          <w:sz w:val="21"/>
        </w:rPr>
        <w:t>•  Comunicar a la organizacion la importancia de una gestion de la calidad eficaz.</w:t>
      </w:r>
    </w:p>
    <w:p>
      <w:pPr>
        <w:spacing w:after="60"/>
        <w:ind w:left="283"/>
      </w:pPr>
      <w:r>
        <w:rPr>
          <w:sz w:val="21"/>
        </w:rPr>
        <w:t>•  Sostener la revision por la direccion con cadencia trimestral como mecanismo de seguimiento del SGC.</w:t>
      </w:r>
    </w:p>
    <w:p>
      <w:pPr>
        <w:spacing w:after="60"/>
        <w:ind w:left="283"/>
      </w:pPr>
      <w:r>
        <w:rPr>
          <w:sz w:val="21"/>
        </w:rPr>
        <w:t>•  Apoyar al responsable interno y a las demas funciones en su contribucion al SGC.</w:t>
      </w:r>
    </w:p>
    <w:p>
      <w:pPr>
        <w:spacing w:after="120"/>
      </w:pPr>
      <w:r>
        <w:rPr>
          <w:b w:val="0"/>
          <w:i w:val="0"/>
          <w:sz w:val="21"/>
        </w:rPr>
        <w:t>El Comite de Calidad se integra por la Direccion General, la Gerencia Comercial, la Gerencia Administrativa, la Coordinacion de Ingenieria y la Coordinacion de Instalaciones, conforme a la seccion 5.3 del Manual de Calidad MC-SP-01.</w:t>
      </w:r>
    </w:p>
    <w:p>
      <w:pPr>
        <w:keepNext/>
        <w:spacing w:before="200" w:after="80"/>
        <w:pBdr>
          <w:bottom w:val="single" w:sz="8" w:color="F0E528"/>
        </w:pBdr>
      </w:pPr>
      <w:r>
        <w:rPr>
          <w:rFonts w:ascii="Georgia" w:hAnsi="Georgia"/>
          <w:b/>
          <w:color w:val="0056B4"/>
          <w:sz w:val="20"/>
        </w:rPr>
        <w:t>06 · VIGENCIA Y CONTROL DOCUMENTAL</w:t>
      </w:r>
    </w:p>
    <w:p>
      <w:pPr>
        <w:spacing w:after="160"/>
      </w:pPr>
      <w:r>
        <w:rPr>
          <w:b w:val="0"/>
          <w:i w:val="0"/>
          <w:sz w:val="21"/>
        </w:rPr>
        <w:t>Este nombramiento entra en vigor a partir de la fecha de su firma y permanece vigente hasta que la Direccion General lo revoque o actualice. Se conserva como informacion documentada del SGC en el hub, conforme al control de la seccion 7.5 del Manual de Calidad MC-SP-01.</w:t>
      </w:r>
    </w:p>
    <w:p>
      <w:pPr>
        <w:keepNext/>
        <w:spacing w:before="200" w:after="80"/>
        <w:pBdr>
          <w:bottom w:val="single" w:sz="8" w:color="F0E528"/>
        </w:pBdr>
      </w:pPr>
      <w:r>
        <w:rPr>
          <w:rFonts w:ascii="Georgia" w:hAnsi="Georgia"/>
          <w:b/>
          <w:color w:val="0056B4"/>
          <w:sz w:val="20"/>
        </w:rPr>
        <w:t>FIRMAS</w:t>
      </w:r>
    </w:p>
    <w:p>
      <w:pPr>
        <w:spacing w:after="120"/>
      </w:pPr>
      <w:r>
        <w:rPr>
          <w:b w:val="0"/>
          <w:i w:val="0"/>
          <w:sz w:val="21"/>
        </w:rPr>
        <w:t>Chihuahua, Chihuahua, a ____ de ____________ de 2026.</w:t>
      </w:r>
    </w:p>
    <w:p>
      <w:pPr>
        <w:spacing w:after="280"/>
      </w:pPr>
      <w:r>
        <w:rPr>
          <w:b w:val="0"/>
          <w:i w:val="0"/>
          <w:sz w:val="21"/>
        </w:rPr>
        <w:t>En constancia de aceptacion y otorgamiento, firman:</w:t>
      </w:r>
    </w:p>
    <w:p>
      <w:pPr>
        <w:keepNext/>
        <w:spacing w:after="320"/>
      </w:pPr>
    </w:p>
    <w:tbl>
      <w:tblPr>
        <w:tblW w:type="auto" w:w="0"/>
        <w:tblLook w:firstColumn="1" w:firstRow="1" w:lastColumn="0" w:lastRow="0" w:noHBand="0" w:noVBand="1" w:val="04A0"/>
      </w:tblPr>
      <w:tblGrid>
        <w:gridCol w:w="5100"/>
        <w:gridCol w:w="5100"/>
      </w:tblGrid>
      <w:tr>
        <w:tc>
          <w:tcPr>
            <w:tcW w:type="dxa" w:w="5100"/>
          </w:tcPr>
          <w:p>
            <w:pPr>
              <w:jc w:val="center"/>
            </w:pPr>
            <w:r/>
            <w:r>
              <w:rPr>
                <w:sz w:val="20"/>
              </w:rPr>
              <w:t>__________________________</w:t>
            </w:r>
          </w:p>
        </w:tc>
        <w:tc>
          <w:tcPr>
            <w:tcW w:type="dxa" w:w="5100"/>
          </w:tcPr>
          <w:p>
            <w:pPr>
              <w:jc w:val="center"/>
            </w:pPr>
            <w:r/>
            <w:r>
              <w:rPr>
                <w:sz w:val="20"/>
              </w:rPr>
              <w:t>__________________________</w:t>
            </w:r>
          </w:p>
        </w:tc>
      </w:tr>
      <w:tr>
        <w:tc>
          <w:tcPr>
            <w:tcW w:type="dxa" w:w="5100"/>
          </w:tcPr>
          <w:p>
            <w:pPr>
              <w:jc w:val="center"/>
            </w:pPr>
            <w:r/>
            <w:r>
              <w:rPr>
                <w:rFonts w:ascii="Calibri" w:hAnsi="Calibri"/>
                <w:b w:val="0"/>
                <w:color w:val="595959"/>
                <w:sz w:val="17"/>
              </w:rPr>
              <w:t>Direccion General (otorga el nombramiento)</w:t>
            </w:r>
          </w:p>
        </w:tc>
        <w:tc>
          <w:tcPr>
            <w:tcW w:type="dxa" w:w="5100"/>
          </w:tcPr>
          <w:p>
            <w:pPr>
              <w:jc w:val="center"/>
            </w:pPr>
            <w:r/>
            <w:r>
              <w:rPr>
                <w:rFonts w:ascii="Calibri" w:hAnsi="Calibri"/>
                <w:b w:val="0"/>
                <w:color w:val="595959"/>
                <w:sz w:val="17"/>
              </w:rPr>
              <w:t>Responsable interno del SGC · Gerencia Administrativa (acepta)</w:t>
            </w:r>
          </w:p>
        </w:tc>
      </w:tr>
    </w:tbl>
    <w:sectPr w:rsidR="00FC693F" w:rsidRPr="0006063C" w:rsidSect="00034616">
      <w:footerReference w:type="default" r:id="rId10"/>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Nombramiento · NOM-SGC-001 V1</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