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0"/>
        <w:jc w:val="center"/>
      </w:pPr>
      <w:r>
        <w:drawing>
          <wp:inline xmlns:a="http://schemas.openxmlformats.org/drawingml/2006/main" xmlns:pic="http://schemas.openxmlformats.org/drawingml/2006/picture">
            <wp:extent cx="2340000" cy="7688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neles-solares-chihuahua-financiamiento-cotizacion-credito-energia-solar-cibanco-solarpro-sustainable-energy-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768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0"/>
        <w:jc w:val="center"/>
      </w:pPr>
      <w:r>
        <w:rPr>
          <w:rFonts w:ascii="Calibri" w:hAnsi="Calibri"/>
          <w:b/>
          <w:color w:val="595959"/>
          <w:sz w:val="22"/>
        </w:rPr>
        <w:t>SISTEMA DE GESTIÓN DE CALIDAD ISO 9001:2015</w:t>
      </w:r>
    </w:p>
    <w:p>
      <w:pPr>
        <w:spacing w:before="120" w:after="40"/>
        <w:jc w:val="center"/>
      </w:pPr>
      <w:r>
        <w:rPr>
          <w:rFonts w:ascii="Georgia" w:hAnsi="Georgia"/>
          <w:b/>
          <w:color w:val="0056B4"/>
          <w:sz w:val="60"/>
        </w:rPr>
        <w:t>Plan Anual de Capacitación</w:t>
      </w:r>
    </w:p>
    <w:p>
      <w:pPr>
        <w:jc w:val="center"/>
      </w:pPr>
      <w:r>
        <w:rPr>
          <w:color w:val="F0E528"/>
          <w:sz w:val="24"/>
        </w:rPr>
        <w:t>________</w:t>
      </w:r>
    </w:p>
    <w:p>
      <w:pPr>
        <w:jc w:val="center"/>
      </w:pPr>
      <w:r>
        <w:rPr>
          <w:rFonts w:ascii="Georgia" w:hAnsi="Georgia"/>
          <w:i/>
          <w:color w:val="595959"/>
          <w:sz w:val="26"/>
        </w:rPr>
        <w:t>SolarPro · Sistema de Gestión de Calidad ISO 9001:2015</w:t>
      </w:r>
    </w:p>
    <w:p>
      <w:pPr>
        <w:spacing w:before="600"/>
        <w:jc w:val="center"/>
      </w:pPr>
      <w:r>
        <w:rPr>
          <w:b/>
          <w:color w:val="1C242E"/>
          <w:sz w:val="22"/>
        </w:rPr>
        <w:t>Soluciones Energéticas JEA S.A. de C.V. (SolarPro)</w:t>
      </w:r>
    </w:p>
    <w:p>
      <w:pPr>
        <w:jc w:val="center"/>
      </w:pPr>
      <w:r>
        <w:rPr>
          <w:color w:val="595959"/>
          <w:sz w:val="20"/>
        </w:rPr>
        <w:t>PLA-CAP-001  ·  Versión 1  ·  08 de septiembre de 2026</w:t>
      </w:r>
    </w:p>
    <w:p>
      <w:pPr>
        <w:spacing w:before="120"/>
        <w:jc w:val="center"/>
      </w:pPr>
      <w:r>
        <w:rPr>
          <w:color w:val="595959"/>
          <w:sz w:val="18"/>
        </w:rPr>
        <w:t>Elaboró DETA Consultores</w:t>
      </w:r>
    </w:p>
    <w:p>
      <w:pPr>
        <w:jc w:val="center"/>
      </w:pPr>
      <w:r>
        <w:rPr>
          <w:i/>
          <w:color w:val="595959"/>
          <w:sz w:val="18"/>
        </w:rPr>
        <w:t>Borrador para validación</w:t>
      </w:r>
    </w:p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CONTROL DEL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4986"/>
        <w:gridCol w:w="4986"/>
      </w:tblGrid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Código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PLA-CAP-001</w:t>
            </w:r>
          </w:p>
        </w:tc>
      </w:tr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Versión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Estado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Borrador para validación</w:t>
            </w:r>
          </w:p>
        </w:tc>
      </w:tr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Fecha de emisión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08 de septiembre de 2026</w:t>
            </w:r>
          </w:p>
        </w:tc>
      </w:tr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Fecha de revisión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Septiembre 2027</w:t>
            </w:r>
          </w:p>
        </w:tc>
      </w:tr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Custodio del documento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Gerencia Administrativa</w:t>
            </w:r>
          </w:p>
        </w:tc>
      </w:tr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Elabora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DETA Consultores</w:t>
            </w:r>
          </w:p>
        </w:tc>
      </w:tr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Revisa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Gerencia Administrativa</w:t>
            </w:r>
          </w:p>
        </w:tc>
      </w:tr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Aprueba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Dirección General</w:t>
            </w:r>
          </w:p>
        </w:tc>
      </w:tr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Clasificación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Interno</w:t>
            </w:r>
          </w:p>
        </w:tc>
      </w:tr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Razón social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Soluciones Energéticas JEA S.A. de C.V. (SolarPro)</w:t>
            </w:r>
          </w:p>
        </w:tc>
      </w:tr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RFC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SEJ151105UV7</w:t>
            </w:r>
          </w:p>
        </w:tc>
      </w:tr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Sitios cubiertos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Matriz Chihuahua; operación Ciudad Juárez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HISTORIAL DE REVISIONES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493"/>
        <w:gridCol w:w="2493"/>
        <w:gridCol w:w="2493"/>
        <w:gridCol w:w="2493"/>
      </w:tblGrid>
      <w:tr>
        <w:trPr>
          <w:cantSplit/>
          <w:tblHeader/>
        </w:trPr>
        <w:tc>
          <w:tcPr>
            <w:tcW w:type="dxa" w:w="1197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Versión</w:t>
            </w:r>
          </w:p>
        </w:tc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Fecha</w:t>
            </w:r>
          </w:p>
        </w:tc>
        <w:tc>
          <w:tcPr>
            <w:tcW w:type="dxa" w:w="558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Descripción del cambio</w:t>
            </w:r>
          </w:p>
        </w:tc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Elaboró</w:t>
            </w:r>
          </w:p>
        </w:tc>
      </w:tr>
      <w:tr>
        <w:trPr>
          <w:cantSplit/>
        </w:trPr>
        <w:tc>
          <w:tcPr>
            <w:tcW w:type="dxa" w:w="1197"/>
          </w:tcPr>
          <w:p>
            <w:r/>
            <w:r>
              <w:rPr>
                <w:rFonts w:ascii="Calibri" w:hAnsi="Calibri"/>
                <w:b w:val="0"/>
                <w:sz w:val="19"/>
              </w:rPr>
              <w:t>1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08 de septiembre de 2026</w:t>
            </w:r>
          </w:p>
        </w:tc>
        <w:tc>
          <w:tcPr>
            <w:tcW w:type="dxa" w:w="5584"/>
          </w:tcPr>
          <w:p>
            <w:r/>
            <w:r>
              <w:rPr>
                <w:rFonts w:ascii="Calibri" w:hAnsi="Calibri"/>
                <w:b w:val="0"/>
                <w:sz w:val="19"/>
              </w:rPr>
              <w:t>Emisión inicial del Plan de Capacitación, derivado de la sección 7.2 y 7.3 del Manual de Calidad MC-SP-01 y del diagnóstico ISO.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DETA Consultores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CONTENIDO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1. Propósito y alcance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2. Referencias y documentos relacionados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3. Responsabilidades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4. Detección de necesidades de capacitación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5. Plan anual de capacitación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6. Toma de conciencia (7.3)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7. Evidencia de capacitación (7.2 d)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8. Evaluación de la eficacia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9. Seguimiento e indicadores</w:t>
      </w:r>
    </w:p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1. Propósito y alcance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Este Plan de Capacitación establece cómo SolarPro asegura la competencia de su personal (cláusula 7.2 de la norma ISO 9001:2015) y cómo promueve la toma de conciencia sobre la calidad (cláusula 7.3). Responde a que hoy la capacitación del personal técnico es poco formal, situación reconocida en la sección 7.2 del Manual de Calidad, y la ordena en un programa anual con evidencia y seguimiento.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El plan aplica a todo el personal de SolarPro, incluido el de nuevo ingreso y las cuadrillas externas que participan en la instalación, en la matriz de Chihuahua y en la operación de Ciudad Juárez. Cubre la capacitación técnica del giro fotovoltaico, la seguridad en obra, la atención al cliente, la tramitología ante CFE y la conciencia sobre el Sistema de Gestión de Calidad.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2. Referencias y documentos relacionados</w:t>
      </w:r>
    </w:p>
    <w:p>
      <w:pPr>
        <w:pStyle w:val="ListBullet"/>
      </w:pPr>
      <w:r>
        <w:rPr>
          <w:rFonts w:ascii="Calibri" w:hAnsi="Calibri"/>
          <w:sz w:val="20"/>
        </w:rPr>
        <w:t>ISO 9001:2015, cláusulas 7.1.5 recursos de seguimiento y medición, 7.1.6 conocimientos de la organización, 7.2 competencia y 7.3 toma de conciencia.</w:t>
      </w:r>
    </w:p>
    <w:p>
      <w:pPr>
        <w:pStyle w:val="ListBullet"/>
      </w:pPr>
      <w:r>
        <w:rPr>
          <w:rFonts w:ascii="Calibri" w:hAnsi="Calibri"/>
          <w:sz w:val="20"/>
        </w:rPr>
        <w:t>Manual de Calidad MC-SP-01, secciones 5.2 política de calidad, 6.1 riesgos, 6.2 objetivos de calidad, 7.1.6, 7.2 y 7.3.</w:t>
      </w:r>
    </w:p>
    <w:p>
      <w:pPr>
        <w:pStyle w:val="ListBullet"/>
      </w:pPr>
      <w:r>
        <w:rPr>
          <w:rFonts w:ascii="Calibri" w:hAnsi="Calibri"/>
          <w:sz w:val="20"/>
        </w:rPr>
        <w:t>Política de Calidad POL-CAL-001, marco de la conciencia sobre la calidad.</w:t>
      </w:r>
    </w:p>
    <w:p>
      <w:pPr>
        <w:pStyle w:val="ListBullet"/>
      </w:pPr>
      <w:r>
        <w:rPr>
          <w:rFonts w:ascii="Calibri" w:hAnsi="Calibri"/>
          <w:sz w:val="20"/>
        </w:rPr>
        <w:t>Difusión de la Política de Calidad DIF-POL-001, que resguarda el acuse de la toma de conciencia junto con este plan.</w:t>
      </w:r>
    </w:p>
    <w:p>
      <w:pPr>
        <w:pStyle w:val="ListBullet"/>
      </w:pPr>
      <w:r>
        <w:rPr>
          <w:rFonts w:ascii="Calibri" w:hAnsi="Calibri"/>
          <w:sz w:val="20"/>
        </w:rPr>
        <w:t>Perfiles de puesto del hub, que definen las competencias requeridas por puesto.</w:t>
      </w:r>
    </w:p>
    <w:p>
      <w:pPr>
        <w:pStyle w:val="ListBullet"/>
      </w:pPr>
      <w:r>
        <w:rPr>
          <w:rFonts w:ascii="Calibri" w:hAnsi="Calibri"/>
          <w:sz w:val="20"/>
        </w:rPr>
        <w:t>Procedimientos del hub relacionados con la competencia técnica: PRO-ING-03 diseño, PRO-ING-04 encendido y PRO-ING-05 revisión, PRO-VEN comercial y PRO-PVM postventa.</w:t>
      </w:r>
    </w:p>
    <w:p>
      <w:pPr>
        <w:pStyle w:val="ListBullet"/>
      </w:pPr>
      <w:r>
        <w:rPr>
          <w:rFonts w:ascii="Calibri" w:hAnsi="Calibri"/>
          <w:sz w:val="20"/>
        </w:rPr>
        <w:t>NOM-009-STPS-2011, trabajos en altura, y NOM-001-SEDE, instalaciones eléctricas, como referencia de la capacitación de seguridad.</w:t>
      </w:r>
    </w:p>
    <w:p>
      <w:pPr>
        <w:pStyle w:val="ListBullet"/>
      </w:pPr>
      <w:r>
        <w:rPr>
          <w:rFonts w:ascii="Calibri" w:hAnsi="Calibri"/>
          <w:sz w:val="20"/>
        </w:rPr>
        <w:t>Formato Lista de Asistencia y Evaluación de Capacitación FOR-CAP-01, registro de la evidencia.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3. Responsabilidades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SolarPro no cuenta con un puesto formal de capacitación. Igual que el resto del SGC, la función se reparte entre los puestos actuales y la coordina la Gerencia Administrativa como custodio del sistema.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rPr>
          <w:cantSplit/>
          <w:tblHeader/>
        </w:trPr>
        <w:tc>
          <w:tcPr>
            <w:tcW w:type="dxa" w:w="279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Rol</w:t>
            </w:r>
          </w:p>
        </w:tc>
        <w:tc>
          <w:tcPr>
            <w:tcW w:type="dxa" w:w="718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Responsabilidad en la capacitación</w:t>
            </w:r>
          </w:p>
        </w:tc>
      </w:tr>
      <w:tr>
        <w:trPr>
          <w:cantSplit/>
        </w:trPr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Dirección General</w:t>
            </w:r>
          </w:p>
        </w:tc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Aprueba el plan anual de capacitación, asigna los recursos y revisa su cumplimiento en la revisión por la dirección.</w:t>
            </w:r>
          </w:p>
        </w:tc>
      </w:tr>
      <w:tr>
        <w:trPr>
          <w:cantSplit/>
        </w:trPr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</w:t>
            </w:r>
          </w:p>
        </w:tc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Custodia este plan, coordina la detección de necesidades, agenda los cursos, contrata a los proveedores externos, resguarda la evidencia en el hub y da seguimiento a los indicadores.</w:t>
            </w:r>
          </w:p>
        </w:tc>
      </w:tr>
      <w:tr>
        <w:trPr>
          <w:cantSplit/>
        </w:trPr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Ingeniería</w:t>
            </w:r>
          </w:p>
        </w:tc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Define e imparte la capacitación técnica de diseño, encendido, equipos de medición e instalación fotovoltaica, y valida la competencia técnica del personal.</w:t>
            </w:r>
          </w:p>
        </w:tc>
      </w:tr>
      <w:tr>
        <w:trPr>
          <w:cantSplit/>
        </w:trPr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Instalaciones</w:t>
            </w:r>
          </w:p>
        </w:tc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Asegura la capacitación de seguridad en alturas y en obra de sus técnicos y de las cuadrillas externas.</w:t>
            </w:r>
          </w:p>
        </w:tc>
      </w:tr>
      <w:tr>
        <w:trPr>
          <w:cantSplit/>
        </w:trPr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Comercial</w:t>
            </w:r>
          </w:p>
        </w:tc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Define e imparte la capacitación de cotización, candados de Control Sun y revisión de requisitos del cliente.</w:t>
            </w:r>
          </w:p>
        </w:tc>
      </w:tr>
      <w:tr>
        <w:trPr>
          <w:cantSplit/>
        </w:trPr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Postventa</w:t>
            </w:r>
          </w:p>
        </w:tc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Define e imparte la capacitación de atención al cliente, encuesta de satisfacción y manejo de quejas.</w:t>
            </w:r>
          </w:p>
        </w:tc>
      </w:tr>
      <w:tr>
        <w:trPr>
          <w:cantSplit/>
        </w:trPr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Todo el personal</w:t>
            </w:r>
          </w:p>
        </w:tc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Asiste a la capacitación programada, aplica lo aprendido y conoce la Política de Calidad, los objetivos y su contribución al SGC.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4. Detección de necesidades de capacitación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La detección de necesidades se realiza al menos una vez al año, antes de definir el plan, y se actualiza cuando aparece un disparador. Las necesidades se determinan a partir de:</w:t>
      </w:r>
    </w:p>
    <w:p>
      <w:pPr>
        <w:pStyle w:val="ListBullet"/>
      </w:pPr>
      <w:r>
        <w:rPr>
          <w:rFonts w:ascii="Calibri" w:hAnsi="Calibri"/>
          <w:sz w:val="20"/>
        </w:rPr>
        <w:t>Las brechas entre las competencias que exigen los perfiles del hub y las que hoy tiene el personal.</w:t>
      </w:r>
    </w:p>
    <w:p>
      <w:pPr>
        <w:pStyle w:val="ListBullet"/>
      </w:pPr>
      <w:r>
        <w:rPr>
          <w:rFonts w:ascii="Calibri" w:hAnsi="Calibri"/>
          <w:sz w:val="20"/>
        </w:rPr>
        <w:t>El ingreso de personal nuevo, que recibe la inducción al SGC y la capacitación técnica de su puesto.</w:t>
      </w:r>
    </w:p>
    <w:p>
      <w:pPr>
        <w:pStyle w:val="ListBullet"/>
      </w:pPr>
      <w:r>
        <w:rPr>
          <w:rFonts w:ascii="Calibri" w:hAnsi="Calibri"/>
          <w:sz w:val="20"/>
        </w:rPr>
        <w:t>Los riesgos del negocio de la sección 6.1, en especial los accidentes en alturas o eléctricos y el rechazo de expediente ante CFE o UVIE.</w:t>
      </w:r>
    </w:p>
    <w:p>
      <w:pPr>
        <w:pStyle w:val="ListBullet"/>
      </w:pPr>
      <w:r>
        <w:rPr>
          <w:rFonts w:ascii="Calibri" w:hAnsi="Calibri"/>
          <w:sz w:val="20"/>
        </w:rPr>
        <w:t>Las no conformidades, quejas y fallas recurrentes registradas en Trello y en la postventa.</w:t>
      </w:r>
    </w:p>
    <w:p>
      <w:pPr>
        <w:pStyle w:val="ListBullet"/>
      </w:pPr>
      <w:r>
        <w:rPr>
          <w:rFonts w:ascii="Calibri" w:hAnsi="Calibri"/>
          <w:sz w:val="20"/>
        </w:rPr>
        <w:t>Los cambios normativos aplicables, como la NOM-001-SEDE, las reglas de interconexión de CFE y las disposiciones de seguridad de la STPS.</w:t>
      </w:r>
    </w:p>
    <w:p>
      <w:pPr>
        <w:pStyle w:val="ListBullet"/>
      </w:pPr>
      <w:r>
        <w:rPr>
          <w:rFonts w:ascii="Calibri" w:hAnsi="Calibri"/>
          <w:sz w:val="20"/>
        </w:rPr>
        <w:t>La introducción de equipos, herramientas o proveedores nuevos.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9972"/>
      </w:tblGrid>
      <w:tr>
        <w:trPr>
          <w:cantSplit/>
        </w:trPr>
        <w:tc>
          <w:tcPr>
            <w:tcW w:type="dxa" w:w="9972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La detección de necesidades se documenta y sirve de base para actualizar el plan anual del siguiente periodo en la revisión por la dirección.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5. Plan anual de capacitación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El plan anual reúne los cursos que sostienen la competencia y la conciencia del personal de SolarPro. Combina la inducción al SGC, la seguridad en obra, la capacitación técnica del giro fotovoltaico, la tramitología ante CFE y la atención al cliente. Cada curso indica su objetivo, a quién se dirige por rol, el responsable, el mes y la evidencia que lo respalda.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1662"/>
        <w:gridCol w:w="1662"/>
        <w:gridCol w:w="1662"/>
        <w:gridCol w:w="1662"/>
        <w:gridCol w:w="1662"/>
        <w:gridCol w:w="1662"/>
      </w:tblGrid>
      <w:tr>
        <w:trPr>
          <w:cantSplit/>
          <w:tblHeader/>
        </w:trPr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Curso</w:t>
            </w:r>
          </w:p>
        </w:tc>
        <w:tc>
          <w:tcPr>
            <w:tcW w:type="dxa" w:w="299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Objetivo</w:t>
            </w:r>
          </w:p>
        </w:tc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Dirigido a (rol)</w:t>
            </w:r>
          </w:p>
        </w:tc>
        <w:tc>
          <w:tcPr>
            <w:tcW w:type="dxa" w:w="14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Responsable</w:t>
            </w:r>
          </w:p>
        </w:tc>
        <w:tc>
          <w:tcPr>
            <w:tcW w:type="dxa" w:w="798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Mes</w:t>
            </w:r>
          </w:p>
        </w:tc>
        <w:tc>
          <w:tcPr>
            <w:tcW w:type="dxa" w:w="14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Evidencia</w:t>
            </w:r>
          </w:p>
        </w:tc>
      </w:tr>
      <w:tr>
        <w:trPr>
          <w:cantSplit/>
        </w:trPr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Inducción al SGC y a la Política de Calidad</w:t>
            </w:r>
          </w:p>
        </w:tc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Que cada persona conozca el SGC, la Política de Calidad POL-CAL-001, los objetivos de calidad y su contribución (toma de conciencia 7.3).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Todo el personal, incluido nuevo ingreso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</w:t>
            </w:r>
          </w:p>
        </w:tc>
        <w:tc>
          <w:tcPr>
            <w:tcW w:type="dxa" w:w="798"/>
          </w:tcPr>
          <w:p>
            <w:r/>
            <w:r>
              <w:rPr>
                <w:rFonts w:ascii="Calibri" w:hAnsi="Calibri"/>
                <w:b w:val="0"/>
                <w:sz w:val="19"/>
              </w:rPr>
              <w:t>Por definir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Lista de asistencia (FOR-CAP-01) y acuse de difusión (DIF-POL-001)</w:t>
            </w:r>
          </w:p>
        </w:tc>
      </w:tr>
      <w:tr>
        <w:trPr>
          <w:cantSplit/>
        </w:trPr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Trabajo seguro en alturas</w:t>
            </w:r>
          </w:p>
        </w:tc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Prevenir accidentes en trabajos sobre techos y estructuras durante la instalación, conforme a la NOM-009-STPS-2011.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Instalaciones, técnicos y cuadrillas de instalación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Instalaciones</w:t>
            </w:r>
          </w:p>
        </w:tc>
        <w:tc>
          <w:tcPr>
            <w:tcW w:type="dxa" w:w="798"/>
          </w:tcPr>
          <w:p>
            <w:r/>
            <w:r>
              <w:rPr>
                <w:rFonts w:ascii="Calibri" w:hAnsi="Calibri"/>
                <w:b w:val="0"/>
                <w:sz w:val="19"/>
              </w:rPr>
              <w:t>Por definir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Constancia de competencias DC-3 (STPS) y lista de asistencia (FOR-CAP-01)</w:t>
            </w:r>
          </w:p>
        </w:tc>
      </w:tr>
      <w:tr>
        <w:trPr>
          <w:cantSplit/>
        </w:trPr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Seguridad y riesgo eléctrico</w:t>
            </w:r>
          </w:p>
        </w:tc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Trabajar con seguridad en instalaciones eléctricas y de interconexión conforme a la NOM-001-SEDE, para prevenir accidentes eléctricos.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Ingeniería, Coordinación de Instalaciones y técnicos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Ingeniería</w:t>
            </w:r>
          </w:p>
        </w:tc>
        <w:tc>
          <w:tcPr>
            <w:tcW w:type="dxa" w:w="798"/>
          </w:tcPr>
          <w:p>
            <w:r/>
            <w:r>
              <w:rPr>
                <w:rFonts w:ascii="Calibri" w:hAnsi="Calibri"/>
                <w:b w:val="0"/>
                <w:sz w:val="19"/>
              </w:rPr>
              <w:t>Por definir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Lista de asistencia (FOR-CAP-01) y evaluación (FOR-CAP-01)</w:t>
            </w:r>
          </w:p>
        </w:tc>
      </w:tr>
      <w:tr>
        <w:trPr>
          <w:cantSplit/>
        </w:trPr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Instalación fotovoltaica</w:t>
            </w:r>
          </w:p>
        </w:tc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Estandarizar el montaje de módulos, estructura, cableado y puesta a tierra conforme a la práctica de SolarPro.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Técnicos de instalación y Coordinación de Instalaciones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Ingeniería</w:t>
            </w:r>
          </w:p>
        </w:tc>
        <w:tc>
          <w:tcPr>
            <w:tcW w:type="dxa" w:w="798"/>
          </w:tcPr>
          <w:p>
            <w:r/>
            <w:r>
              <w:rPr>
                <w:rFonts w:ascii="Calibri" w:hAnsi="Calibri"/>
                <w:b w:val="0"/>
                <w:sz w:val="19"/>
              </w:rPr>
              <w:t>Por definir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Evaluación (FOR-CAP-01) y verificación en obra</w:t>
            </w:r>
          </w:p>
        </w:tc>
      </w:tr>
      <w:tr>
        <w:trPr>
          <w:cantSplit/>
        </w:trPr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Diseño eléctrico, memoria de cálculo y diagrama unifilar</w:t>
            </w:r>
          </w:p>
        </w:tc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Reforzar el diseño del sistema conforme a PRO-ING-03 y reducir la dependencia de los perfiles clave (conocimientos de la organización 7.1.6).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Ingeniería y personal de ingeniería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Ingeniería</w:t>
            </w:r>
          </w:p>
        </w:tc>
        <w:tc>
          <w:tcPr>
            <w:tcW w:type="dxa" w:w="798"/>
          </w:tcPr>
          <w:p>
            <w:r/>
            <w:r>
              <w:rPr>
                <w:rFonts w:ascii="Calibri" w:hAnsi="Calibri"/>
                <w:b w:val="0"/>
                <w:sz w:val="19"/>
              </w:rPr>
              <w:t>Por definir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Evaluación (FOR-CAP-01)</w:t>
            </w:r>
          </w:p>
        </w:tc>
      </w:tr>
      <w:tr>
        <w:trPr>
          <w:cantSplit/>
        </w:trPr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Encendido y acta de conformidad</w:t>
            </w:r>
          </w:p>
        </w:tc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Ejecutar el encendido y liberar la instalación con el acta que cierra la entrega, conforme a PRO-ING-04 (liberación 8.6).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Ingeniería y técnicos de encendido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Ingeniería</w:t>
            </w:r>
          </w:p>
        </w:tc>
        <w:tc>
          <w:tcPr>
            <w:tcW w:type="dxa" w:w="798"/>
          </w:tcPr>
          <w:p>
            <w:r/>
            <w:r>
              <w:rPr>
                <w:rFonts w:ascii="Calibri" w:hAnsi="Calibri"/>
                <w:b w:val="0"/>
                <w:sz w:val="19"/>
              </w:rPr>
              <w:t>Por definir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Lista de asistencia (FOR-CAP-01) y actas de encendido de práctica</w:t>
            </w:r>
          </w:p>
        </w:tc>
      </w:tr>
      <w:tr>
        <w:trPr>
          <w:cantSplit/>
        </w:trPr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Uso, verificación y calibración de equipos de medición</w:t>
            </w:r>
          </w:p>
        </w:tc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Usar y verificar el multímetro o pinza amperimétrica, la cámara termográfica y el dron conforme a la cláusula 7.1.5.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Ingeniería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Ingeniería</w:t>
            </w:r>
          </w:p>
        </w:tc>
        <w:tc>
          <w:tcPr>
            <w:tcW w:type="dxa" w:w="798"/>
          </w:tcPr>
          <w:p>
            <w:r/>
            <w:r>
              <w:rPr>
                <w:rFonts w:ascii="Calibri" w:hAnsi="Calibri"/>
                <w:b w:val="0"/>
                <w:sz w:val="19"/>
              </w:rPr>
              <w:t>Por definir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Lista de asistencia (FOR-CAP-01) y evaluación (FOR-CAP-01)</w:t>
            </w:r>
          </w:p>
        </w:tc>
      </w:tr>
      <w:tr>
        <w:trPr>
          <w:cantSplit/>
        </w:trPr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Herramienta CFE de interconexión</w:t>
            </w:r>
          </w:p>
        </w:tc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Gestionar el expediente de interconexión en la herramienta CFE (solicitudes, oficios y medidor) para reducir el rechazo ante CFE o UVIE, riesgo prioritario del negocio.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 (tramitología) y Coordinación de Ingeniería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</w:t>
            </w:r>
          </w:p>
        </w:tc>
        <w:tc>
          <w:tcPr>
            <w:tcW w:type="dxa" w:w="798"/>
          </w:tcPr>
          <w:p>
            <w:r/>
            <w:r>
              <w:rPr>
                <w:rFonts w:ascii="Calibri" w:hAnsi="Calibri"/>
                <w:b w:val="0"/>
                <w:sz w:val="19"/>
              </w:rPr>
              <w:t>Por definir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Lista de asistencia (FOR-CAP-01) y evaluación (FOR-CAP-01)</w:t>
            </w:r>
          </w:p>
        </w:tc>
      </w:tr>
      <w:tr>
        <w:trPr>
          <w:cantSplit/>
        </w:trPr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Atención al cliente y postventa</w:t>
            </w:r>
          </w:p>
        </w:tc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Sostener la meta de satisfacción del cliente igual o mayor al 90 por ciento (objetivo 6.2), aplicar la encuesta de postventa y atender quejas y folios.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Comercial, Coordinación de Postventa y Servicio a Cliente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Postventa</w:t>
            </w:r>
          </w:p>
        </w:tc>
        <w:tc>
          <w:tcPr>
            <w:tcW w:type="dxa" w:w="798"/>
          </w:tcPr>
          <w:p>
            <w:r/>
            <w:r>
              <w:rPr>
                <w:rFonts w:ascii="Calibri" w:hAnsi="Calibri"/>
                <w:b w:val="0"/>
                <w:sz w:val="19"/>
              </w:rPr>
              <w:t>Por definir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Lista de asistencia (FOR-CAP-01) y evaluación (FOR-CAP-01)</w:t>
            </w:r>
          </w:p>
        </w:tc>
      </w:tr>
      <w:tr>
        <w:trPr>
          <w:cantSplit/>
        </w:trPr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Cotización y candados de Control Sun</w:t>
            </w:r>
          </w:p>
        </w:tc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Cotizar con los candados de producto, marca y precio y revisar la factibilidad antes de comprometer el pedido (revisión de requisitos 8.2).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Comercial y equipo comercial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Comercial</w:t>
            </w:r>
          </w:p>
        </w:tc>
        <w:tc>
          <w:tcPr>
            <w:tcW w:type="dxa" w:w="798"/>
          </w:tcPr>
          <w:p>
            <w:r/>
            <w:r>
              <w:rPr>
                <w:rFonts w:ascii="Calibri" w:hAnsi="Calibri"/>
                <w:b w:val="0"/>
                <w:sz w:val="19"/>
              </w:rPr>
              <w:t>Por definir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Lista de asistencia (FOR-CAP-01) y evaluación (FOR-CAP-01)</w:t>
            </w:r>
          </w:p>
        </w:tc>
      </w:tr>
      <w:tr>
        <w:trPr>
          <w:cantSplit/>
        </w:trPr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Trello y control documental del hub</w:t>
            </w:r>
          </w:p>
        </w:tc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Registrar el avance y la evidencia de cada proyecto en Trello y usar el hub como repositorio del SGC (comunicación 7.4, información documentada 7.5).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Todo el personal operativo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</w:t>
            </w:r>
          </w:p>
        </w:tc>
        <w:tc>
          <w:tcPr>
            <w:tcW w:type="dxa" w:w="798"/>
          </w:tcPr>
          <w:p>
            <w:r/>
            <w:r>
              <w:rPr>
                <w:rFonts w:ascii="Calibri" w:hAnsi="Calibri"/>
                <w:b w:val="0"/>
                <w:sz w:val="19"/>
              </w:rPr>
              <w:t>Por definir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Lista de asistencia (FOR-CAP-01)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rPr>
          <w:cantSplit/>
        </w:trP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La calendarización de cada curso queda por definir con SolarPro. Los meses del plan se acuerdan con la Dirección General y la Gerencia Administrativa según la carga de trabajo y la disponibilidad de los proveedores externos, y se registran en la columna de mes antes de aprobar el plan.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6. Toma de conciencia (7.3)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SolarPro asegura que las personas que realizan trabajo bajo su control tomen conciencia de la calidad. Todo el personal debe conocer:</w:t>
      </w:r>
    </w:p>
    <w:p>
      <w:pPr>
        <w:pStyle w:val="ListBullet"/>
      </w:pPr>
      <w:r>
        <w:rPr>
          <w:rFonts w:ascii="Calibri" w:hAnsi="Calibri"/>
          <w:sz w:val="20"/>
        </w:rPr>
        <w:t>La Política de Calidad POL-CAL-001 y su compromiso de entregar la producción de energía y el ahorro prometidos.</w:t>
      </w:r>
    </w:p>
    <w:p>
      <w:pPr>
        <w:pStyle w:val="ListBullet"/>
      </w:pPr>
      <w:r>
        <w:rPr>
          <w:rFonts w:ascii="Calibri" w:hAnsi="Calibri"/>
          <w:sz w:val="20"/>
        </w:rPr>
        <w:t>Los objetivos de calidad pertinentes, en particular la satisfacción del cliente igual o mayor al 90 por ciento.</w:t>
      </w:r>
    </w:p>
    <w:p>
      <w:pPr>
        <w:pStyle w:val="ListBullet"/>
      </w:pPr>
      <w:r>
        <w:rPr>
          <w:rFonts w:ascii="Calibri" w:hAnsi="Calibri"/>
          <w:sz w:val="20"/>
        </w:rPr>
        <w:t>Su contribución a la eficacia del SGC y a la calidad del servicio, incluidos los beneficios de un mejor desempeño.</w:t>
      </w:r>
    </w:p>
    <w:p>
      <w:pPr>
        <w:pStyle w:val="ListBullet"/>
      </w:pPr>
      <w:r>
        <w:rPr>
          <w:rFonts w:ascii="Calibri" w:hAnsi="Calibri"/>
          <w:sz w:val="20"/>
        </w:rPr>
        <w:t>Las implicaciones de no cumplir los requisitos del SGC, como retrabajos, retrasos, rechazo del expediente ante CFE o riesgos de seguridad.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La toma de conciencia se cierra de forma conjunta entre dos documentos: el curso de inducción al SGC y a la Política de Calidad de este plan aporta la formación, y la Difusión de la Política de Calidad DIF-POL-001 resguarda el acuse firmado de cada persona. La conciencia se refuerza de forma continua por los canales de comunicación interna descritos en la sección 7.4 del Manual de Calidad.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7. Evidencia de capacitación (7.2 d)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SolarPro conserva la información documentada que demuestra la competencia del personal. La evidencia de cada acción de capacitación es la siguiente: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3324"/>
        <w:gridCol w:w="3324"/>
        <w:gridCol w:w="3324"/>
      </w:tblGrid>
      <w:tr>
        <w:trPr>
          <w:cantSplit/>
          <w:tblHeader/>
        </w:trPr>
        <w:tc>
          <w:tcPr>
            <w:tcW w:type="dxa" w:w="299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Evidencia</w:t>
            </w:r>
          </w:p>
        </w:tc>
        <w:tc>
          <w:tcPr>
            <w:tcW w:type="dxa" w:w="3989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Qué demuestra</w:t>
            </w:r>
          </w:p>
        </w:tc>
        <w:tc>
          <w:tcPr>
            <w:tcW w:type="dxa" w:w="299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Dónde se conserva</w:t>
            </w:r>
          </w:p>
        </w:tc>
      </w:tr>
      <w:tr>
        <w:trPr>
          <w:cantSplit/>
        </w:trP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Lista de asistencia firmada (FOR-CAP-01)</w:t>
            </w:r>
          </w:p>
        </w:tc>
        <w:tc>
          <w:tcPr>
            <w:tcW w:type="dxa" w:w="3989"/>
          </w:tcPr>
          <w:p>
            <w:r/>
            <w:r>
              <w:rPr>
                <w:rFonts w:ascii="Calibri" w:hAnsi="Calibri"/>
                <w:b w:val="0"/>
                <w:sz w:val="19"/>
              </w:rPr>
              <w:t>Que la persona recibió la capacitación programada.</w:t>
            </w:r>
          </w:p>
        </w:tc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Hub, bajo el resguardo de la Gerencia Administrativa.</w:t>
            </w:r>
          </w:p>
        </w:tc>
      </w:tr>
      <w:tr>
        <w:trPr>
          <w:cantSplit/>
        </w:trP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Evaluación de la capacitación (FOR-CAP-01)</w:t>
            </w:r>
          </w:p>
        </w:tc>
        <w:tc>
          <w:tcPr>
            <w:tcW w:type="dxa" w:w="3989"/>
          </w:tcPr>
          <w:p>
            <w:r/>
            <w:r>
              <w:rPr>
                <w:rFonts w:ascii="Calibri" w:hAnsi="Calibri"/>
                <w:b w:val="0"/>
                <w:sz w:val="19"/>
              </w:rPr>
              <w:t>El resultado de aprendizaje y la valoración del curso.</w:t>
            </w:r>
          </w:p>
        </w:tc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Hub, bajo el resguardo de la Gerencia Administrativa.</w:t>
            </w:r>
          </w:p>
        </w:tc>
      </w:tr>
      <w:tr>
        <w:trPr>
          <w:cantSplit/>
        </w:trP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Diplomas y constancias</w:t>
            </w:r>
          </w:p>
        </w:tc>
        <w:tc>
          <w:tcPr>
            <w:tcW w:type="dxa" w:w="3989"/>
          </w:tcPr>
          <w:p>
            <w:r/>
            <w:r>
              <w:rPr>
                <w:rFonts w:ascii="Calibri" w:hAnsi="Calibri"/>
                <w:b w:val="0"/>
                <w:sz w:val="19"/>
              </w:rPr>
              <w:t>La acreditación de cursos externos, incluida la constancia DC-3 de trabajos en altura.</w:t>
            </w:r>
          </w:p>
        </w:tc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Hub y expediente del colaborador.</w:t>
            </w:r>
          </w:p>
        </w:tc>
      </w:tr>
      <w:tr>
        <w:trPr>
          <w:cantSplit/>
        </w:trP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Acuse de difusión de la política (DIF-POL-001)</w:t>
            </w:r>
          </w:p>
        </w:tc>
        <w:tc>
          <w:tcPr>
            <w:tcW w:type="dxa" w:w="3989"/>
          </w:tcPr>
          <w:p>
            <w:r/>
            <w:r>
              <w:rPr>
                <w:rFonts w:ascii="Calibri" w:hAnsi="Calibri"/>
                <w:b w:val="0"/>
                <w:sz w:val="19"/>
              </w:rPr>
              <w:t>La toma de conciencia sobre la Política de Calidad.</w:t>
            </w:r>
          </w:p>
        </w:tc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Hub, junto con el registro de difusión.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9972"/>
      </w:tblGrid>
      <w:tr>
        <w:trPr>
          <w:cantSplit/>
        </w:trPr>
        <w:tc>
          <w:tcPr>
            <w:tcW w:type="dxa" w:w="9972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El repositorio del SGC es el hub. La evidencia se identifica por curso y por persona, y se conserva por lo menos durante el periodo que definan las políticas de control documental de SolarPro.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8. Evaluación de la eficacia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No basta con impartir el curso: SolarPro verifica que la capacitación haya servido. La eficacia se evalúa por dos vías:</w:t>
      </w:r>
    </w:p>
    <w:p>
      <w:pPr>
        <w:pStyle w:val="ListBullet"/>
      </w:pPr>
      <w:r>
        <w:rPr>
          <w:rFonts w:ascii="Calibri" w:hAnsi="Calibri"/>
          <w:sz w:val="20"/>
        </w:rPr>
        <w:t>Verificación del aprendizaje al cierre del curso, mediante la evaluación del formato FOR-CAP-01, con un umbral de aprobación por definir con SolarPro.</w:t>
      </w:r>
    </w:p>
    <w:p>
      <w:pPr>
        <w:pStyle w:val="ListBullet"/>
      </w:pPr>
      <w:r>
        <w:rPr>
          <w:rFonts w:ascii="Calibri" w:hAnsi="Calibri"/>
          <w:sz w:val="20"/>
        </w:rPr>
        <w:t>Aplicación observada en el puesto y en obra por la coordinación responsable, por ejemplo la ejecución correcta del encendido, del trabajo en alturas o de la cotización con candados.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Cuando un participante no aprueba o no aplica lo aprendido, la coordinación responsable programa un refuerzo o una nueva acción de capacitación y lo registra en el seguimiento.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9. Seguimiento e indicadores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La Gerencia Administrativa da seguimiento al plan y reporta su avance en la revisión por la dirección. Los indicadores del plan son: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cantSplit/>
          <w:tblHeader/>
        </w:trPr>
        <w:tc>
          <w:tcPr>
            <w:tcW w:type="dxa" w:w="21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Indicador</w:t>
            </w:r>
          </w:p>
        </w:tc>
        <w:tc>
          <w:tcPr>
            <w:tcW w:type="dxa" w:w="299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Cómo se calcula</w:t>
            </w:r>
          </w:p>
        </w:tc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Meta</w:t>
            </w:r>
          </w:p>
        </w:tc>
        <w:tc>
          <w:tcPr>
            <w:tcW w:type="dxa" w:w="13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Frecuencia</w:t>
            </w:r>
          </w:p>
        </w:tc>
        <w:tc>
          <w:tcPr>
            <w:tcW w:type="dxa" w:w="1795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Responsable</w:t>
            </w:r>
          </w:p>
        </w:tc>
      </w:tr>
      <w:tr>
        <w:trPr>
          <w:cantSplit/>
        </w:trPr>
        <w:tc>
          <w:tcPr>
            <w:tcW w:type="dxa" w:w="2194"/>
          </w:tcPr>
          <w:p>
            <w:r/>
            <w:r>
              <w:rPr>
                <w:rFonts w:ascii="Calibri" w:hAnsi="Calibri"/>
                <w:b w:val="0"/>
                <w:sz w:val="19"/>
              </w:rPr>
              <w:t>Cumplimiento del plan anual</w:t>
            </w:r>
          </w:p>
        </w:tc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Cursos impartidos entre cursos programados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[Por validar con SolarPro]</w:t>
            </w:r>
          </w:p>
        </w:tc>
        <w:tc>
          <w:tcPr>
            <w:tcW w:type="dxa" w:w="1396"/>
          </w:tcPr>
          <w:p>
            <w:r/>
            <w:r>
              <w:rPr>
                <w:rFonts w:ascii="Calibri" w:hAnsi="Calibri"/>
                <w:b w:val="0"/>
                <w:sz w:val="19"/>
              </w:rPr>
              <w:t>Trimestral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</w:t>
            </w:r>
          </w:p>
        </w:tc>
      </w:tr>
      <w:tr>
        <w:trPr>
          <w:cantSplit/>
        </w:trPr>
        <w:tc>
          <w:tcPr>
            <w:tcW w:type="dxa" w:w="2194"/>
          </w:tcPr>
          <w:p>
            <w:r/>
            <w:r>
              <w:rPr>
                <w:rFonts w:ascii="Calibri" w:hAnsi="Calibri"/>
                <w:b w:val="0"/>
                <w:sz w:val="19"/>
              </w:rPr>
              <w:t>Cobertura de personal</w:t>
            </w:r>
          </w:p>
        </w:tc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Personal capacitado entre personal objetivo del curso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[Por validar con SolarPro]</w:t>
            </w:r>
          </w:p>
        </w:tc>
        <w:tc>
          <w:tcPr>
            <w:tcW w:type="dxa" w:w="1396"/>
          </w:tcPr>
          <w:p>
            <w:r/>
            <w:r>
              <w:rPr>
                <w:rFonts w:ascii="Calibri" w:hAnsi="Calibri"/>
                <w:b w:val="0"/>
                <w:sz w:val="19"/>
              </w:rPr>
              <w:t>Trimestral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</w:t>
            </w:r>
          </w:p>
        </w:tc>
      </w:tr>
      <w:tr>
        <w:trPr>
          <w:cantSplit/>
        </w:trPr>
        <w:tc>
          <w:tcPr>
            <w:tcW w:type="dxa" w:w="2194"/>
          </w:tcPr>
          <w:p>
            <w:r/>
            <w:r>
              <w:rPr>
                <w:rFonts w:ascii="Calibri" w:hAnsi="Calibri"/>
                <w:b w:val="0"/>
                <w:sz w:val="19"/>
              </w:rPr>
              <w:t>Aprobación de las evaluaciones</w:t>
            </w:r>
          </w:p>
        </w:tc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Participantes aprobados entre participantes evaluados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[Por validar con SolarPro]</w:t>
            </w:r>
          </w:p>
        </w:tc>
        <w:tc>
          <w:tcPr>
            <w:tcW w:type="dxa" w:w="1396"/>
          </w:tcPr>
          <w:p>
            <w:r/>
            <w:r>
              <w:rPr>
                <w:rFonts w:ascii="Calibri" w:hAnsi="Calibri"/>
                <w:b w:val="0"/>
                <w:sz w:val="19"/>
              </w:rPr>
              <w:t>Por curso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Responsable del curso</w:t>
            </w:r>
          </w:p>
        </w:tc>
      </w:tr>
      <w:tr>
        <w:trPr>
          <w:cantSplit/>
        </w:trPr>
        <w:tc>
          <w:tcPr>
            <w:tcW w:type="dxa" w:w="2194"/>
          </w:tcPr>
          <w:p>
            <w:r/>
            <w:r>
              <w:rPr>
                <w:rFonts w:ascii="Calibri" w:hAnsi="Calibri"/>
                <w:b w:val="0"/>
                <w:sz w:val="19"/>
              </w:rPr>
              <w:t>Eficacia de la capacitación</w:t>
            </w:r>
          </w:p>
        </w:tc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Aplicación observada en el puesto y en obra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[Por validar con SolarPro]</w:t>
            </w:r>
          </w:p>
        </w:tc>
        <w:tc>
          <w:tcPr>
            <w:tcW w:type="dxa" w:w="1396"/>
          </w:tcPr>
          <w:p>
            <w:r/>
            <w:r>
              <w:rPr>
                <w:rFonts w:ascii="Calibri" w:hAnsi="Calibri"/>
                <w:b w:val="0"/>
                <w:sz w:val="19"/>
              </w:rPr>
              <w:t>Semestral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responsable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rPr>
          <w:cantSplit/>
        </w:trP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Las metas de los indicadores quedan por validar con SolarPro. Se acuerdan con la Dirección General según la realidad operativa y se fijan antes de aprobar el plan.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APROBACIÓN</w:t>
      </w:r>
    </w:p>
    <w:p>
      <w:pPr>
        <w:spacing w:after="120"/>
      </w:pP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rPr>
          <w:cantSplit/>
        </w:trPr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rPr>
          <w:cantSplit/>
        </w:trPr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Elaboró</w:t>
              <w:br/>
              <w:t>DETA Consultores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Revisó</w:t>
              <w:br/>
              <w:t>Gerencia Administrativa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Aprobó</w:t>
              <w:br/>
              <w:t>Dirección General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SolarPro · Plan Anual de Capacitación · PLA-CAP-001 V1</w:t>
    </w:r>
    <w:r>
      <w:tab/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 PAGE </w:instrText>
    </w:r>
    <w:r>
      <w:fldChar w:fldCharType="separate"/>
    </w:r>
    <w:r>
      <w:rPr>
        <w:rFonts w:ascii="Calibri" w:hAnsi="Calibri"/>
        <w:sz w:val="16"/>
      </w:rPr>
      <w:t>1</w:t>
    </w:r>
    <w:r>
      <w:fldChar w:fldCharType="end"/>
    </w:r>
    <w:r>
      <w:rPr>
        <w:color w:val="595959"/>
        <w:sz w:val="15"/>
      </w:rPr>
      <w:t xml:space="preserve"> / </w:t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 NUMPAGES </w:instrText>
    </w:r>
    <w:r>
      <w:fldChar w:fldCharType="separate"/>
    </w:r>
    <w:r>
      <w:rPr>
        <w:rFonts w:ascii="Calibri" w:hAnsi="Calibri"/>
        <w:sz w:val="16"/>
      </w:rPr>
      <w:t>1</w:t>
    </w:r>
    <w:r>
      <w:fldChar w:fldCharType="end"/>
    </w:r>
    <w:r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