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Política de Seguridad Operativa y Equipo de Protección Personal</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PLA-SEG-001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PLA-SEG-001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7.1.4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2. Objetivo</w:t>
      </w:r>
    </w:p>
    <w:p>
      <w:pPr>
        <w:spacing w:after="120"/>
      </w:pPr>
      <w:r>
        <w:rPr>
          <w:rFonts w:ascii="Calibri" w:hAnsi="Calibri"/>
          <w:color w:val="1C242E"/>
          <w:sz w:val="21"/>
        </w:rPr>
        <w:t>Establecer la política de seguridad operativa y las reglas de uso del equipo de protección personal (EPP) para las actividades de instalación y mantenimiento de sistemas fotovoltaicos, así como definir los formatos de campo que evidencian la entrega de EPP y la supervisión de seguridad, garantizando un ambiente de trabajo seguro conforme a la cláusula 7.1.4 de la norma ISO 9001:2015.</w:t>
      </w:r>
    </w:p>
    <w:p>
      <w:pPr>
        <w:keepNext/>
        <w:spacing w:before="280" w:after="80"/>
        <w:pBdr>
          <w:bottom w:val="single" w:sz="8" w:color="F0E528"/>
        </w:pBdr>
      </w:pPr>
      <w:r>
        <w:rPr>
          <w:rFonts w:ascii="Georgia" w:hAnsi="Georgia"/>
          <w:b/>
          <w:color w:val="0056B4"/>
          <w:sz w:val="26"/>
        </w:rPr>
        <w:t>3. Alcance</w:t>
      </w:r>
    </w:p>
    <w:p>
      <w:pPr>
        <w:spacing w:after="120"/>
      </w:pPr>
      <w:r>
        <w:rPr>
          <w:rFonts w:ascii="Calibri" w:hAnsi="Calibri"/>
          <w:color w:val="1C242E"/>
          <w:sz w:val="21"/>
        </w:rPr>
        <w:t>Aplica a todo el personal de Soluciones Energéticas JEA, S.A. de C.V. (unidades SolarPro y Capital Climas) que ejecuta o supervisa trabajos en campo, incluidos trabajos en altura y sobre techos o cubiertas, en las sedes de Chihuahua y Ciudad Juárez, así como al personal de Postventa durante visitas de mantenimiento en sitio.</w:t>
      </w:r>
    </w:p>
    <w:p>
      <w:pPr>
        <w:pStyle w:val="ListBullet"/>
      </w:pPr>
      <w:r>
        <w:rPr>
          <w:rFonts w:ascii="Calibri" w:hAnsi="Calibri"/>
          <w:sz w:val="20"/>
        </w:rPr>
        <w:t>Actividades de instalación, conexión y puesta en marcha de sistemas fotovoltaicos.</w:t>
      </w:r>
    </w:p>
    <w:p>
      <w:pPr>
        <w:pStyle w:val="ListBullet"/>
      </w:pPr>
      <w:r>
        <w:rPr>
          <w:rFonts w:ascii="Calibri" w:hAnsi="Calibri"/>
          <w:sz w:val="20"/>
        </w:rPr>
        <w:t>Trabajos en altura y sobre techos o cubiertas.</w:t>
      </w:r>
    </w:p>
    <w:p>
      <w:pPr>
        <w:pStyle w:val="ListBullet"/>
      </w:pPr>
      <w:r>
        <w:rPr>
          <w:rFonts w:ascii="Calibri" w:hAnsi="Calibri"/>
          <w:sz w:val="20"/>
        </w:rPr>
        <w:t>Entrega, uso, cuidado y reposición del EPP.</w:t>
      </w:r>
    </w:p>
    <w:p>
      <w:pPr>
        <w:pStyle w:val="ListBullet"/>
      </w:pPr>
      <w:r>
        <w:rPr>
          <w:rFonts w:ascii="Calibri" w:hAnsi="Calibri"/>
          <w:sz w:val="20"/>
        </w:rPr>
        <w:t>Supervisión de seguridad en campo y registro de hallazgos.</w:t>
      </w:r>
    </w:p>
    <w:p>
      <w:pPr>
        <w:keepNext/>
        <w:spacing w:before="280" w:after="80"/>
        <w:pBdr>
          <w:bottom w:val="single" w:sz="8" w:color="F0E528"/>
        </w:pBdr>
      </w:pPr>
      <w:r>
        <w:rPr>
          <w:rFonts w:ascii="Georgia" w:hAnsi="Georgia"/>
          <w:b/>
          <w:color w:val="0056B4"/>
          <w:sz w:val="26"/>
        </w:rPr>
        <w:t>4. Definiciones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Término</w:t>
            </w:r>
          </w:p>
        </w:tc>
        <w:tc>
          <w:tcPr>
            <w:tcW w:type="dxa" w:w="4986"/>
            <w:shd w:val="clear" w:fill="0056B4"/>
          </w:tcPr>
          <w:p>
            <w:pPr>
              <w:jc w:val="center"/>
            </w:pPr>
            <w:r/>
            <w:r>
              <w:rPr>
                <w:rFonts w:ascii="Calibri" w:hAnsi="Calibri"/>
                <w:b/>
                <w:color w:val="FFFFFF"/>
                <w:sz w:val="17"/>
              </w:rPr>
              <w:t>Definición</w:t>
            </w:r>
          </w:p>
        </w:tc>
      </w:tr>
      <w:tr>
        <w:tc>
          <w:tcPr>
            <w:tcW w:type="dxa" w:w="4986"/>
          </w:tcPr>
          <w:p>
            <w:r/>
            <w:r>
              <w:rPr>
                <w:rFonts w:ascii="Calibri" w:hAnsi="Calibri"/>
                <w:b w:val="0"/>
                <w:sz w:val="19"/>
              </w:rPr>
              <w:t>EPP (Equipo de Protección Personal)</w:t>
            </w:r>
          </w:p>
        </w:tc>
        <w:tc>
          <w:tcPr>
            <w:tcW w:type="dxa" w:w="4986"/>
          </w:tcPr>
          <w:p>
            <w:r/>
            <w:r>
              <w:rPr>
                <w:rFonts w:ascii="Calibri" w:hAnsi="Calibri"/>
                <w:b w:val="0"/>
                <w:sz w:val="19"/>
              </w:rPr>
              <w:t>Conjunto de elementos y dispositivos destinados a proteger al colaborador de los riesgos que puedan afectar su seguridad o salud durante el trabajo.</w:t>
            </w:r>
          </w:p>
        </w:tc>
      </w:tr>
      <w:tr>
        <w:tc>
          <w:tcPr>
            <w:tcW w:type="dxa" w:w="4986"/>
          </w:tcPr>
          <w:p>
            <w:r/>
            <w:r>
              <w:rPr>
                <w:rFonts w:ascii="Calibri" w:hAnsi="Calibri"/>
                <w:b w:val="0"/>
                <w:sz w:val="19"/>
              </w:rPr>
              <w:t>Trabajo en altura</w:t>
            </w:r>
          </w:p>
        </w:tc>
        <w:tc>
          <w:tcPr>
            <w:tcW w:type="dxa" w:w="4986"/>
          </w:tcPr>
          <w:p>
            <w:r/>
            <w:r>
              <w:rPr>
                <w:rFonts w:ascii="Calibri" w:hAnsi="Calibri"/>
                <w:b w:val="0"/>
                <w:sz w:val="19"/>
              </w:rPr>
              <w:t>Actividad realizada a una altura respecto a un nivel inferior a partir de la cual se requieren medidas de protección contra caídas, conforme a la normativa aplicable.</w:t>
            </w:r>
          </w:p>
        </w:tc>
      </w:tr>
      <w:tr>
        <w:tc>
          <w:tcPr>
            <w:tcW w:type="dxa" w:w="4986"/>
          </w:tcPr>
          <w:p>
            <w:r/>
            <w:r>
              <w:rPr>
                <w:rFonts w:ascii="Calibri" w:hAnsi="Calibri"/>
                <w:b w:val="0"/>
                <w:sz w:val="19"/>
              </w:rPr>
              <w:t>Línea de vida</w:t>
            </w:r>
          </w:p>
        </w:tc>
        <w:tc>
          <w:tcPr>
            <w:tcW w:type="dxa" w:w="4986"/>
          </w:tcPr>
          <w:p>
            <w:r/>
            <w:r>
              <w:rPr>
                <w:rFonts w:ascii="Calibri" w:hAnsi="Calibri"/>
                <w:b w:val="0"/>
                <w:sz w:val="19"/>
              </w:rPr>
              <w:t>Sistema de cable o cuerda al que se conecta el arnés para detener una caída.</w:t>
            </w:r>
          </w:p>
        </w:tc>
      </w:tr>
      <w:tr>
        <w:tc>
          <w:tcPr>
            <w:tcW w:type="dxa" w:w="4986"/>
          </w:tcPr>
          <w:p>
            <w:r/>
            <w:r>
              <w:rPr>
                <w:rFonts w:ascii="Calibri" w:hAnsi="Calibri"/>
                <w:b w:val="0"/>
                <w:sz w:val="19"/>
              </w:rPr>
              <w:t>Punto de anclaje</w:t>
            </w:r>
          </w:p>
        </w:tc>
        <w:tc>
          <w:tcPr>
            <w:tcW w:type="dxa" w:w="4986"/>
          </w:tcPr>
          <w:p>
            <w:r/>
            <w:r>
              <w:rPr>
                <w:rFonts w:ascii="Calibri" w:hAnsi="Calibri"/>
                <w:b w:val="0"/>
                <w:sz w:val="19"/>
              </w:rPr>
              <w:t>Elemento seguro y certificado al que se fija el sistema de protección contra caídas.</w:t>
            </w:r>
          </w:p>
        </w:tc>
      </w:tr>
      <w:tr>
        <w:tc>
          <w:tcPr>
            <w:tcW w:type="dxa" w:w="4986"/>
          </w:tcPr>
          <w:p>
            <w:r/>
            <w:r>
              <w:rPr>
                <w:rFonts w:ascii="Calibri" w:hAnsi="Calibri"/>
                <w:b w:val="0"/>
                <w:sz w:val="19"/>
              </w:rPr>
              <w:t>Condición insegura</w:t>
            </w:r>
          </w:p>
        </w:tc>
        <w:tc>
          <w:tcPr>
            <w:tcW w:type="dxa" w:w="4986"/>
          </w:tcPr>
          <w:p>
            <w:r/>
            <w:r>
              <w:rPr>
                <w:rFonts w:ascii="Calibri" w:hAnsi="Calibri"/>
                <w:b w:val="0"/>
                <w:sz w:val="19"/>
              </w:rPr>
              <w:t>Circunstancia física en el sitio de trabajo con potencial de causar un accidente.</w:t>
            </w:r>
          </w:p>
        </w:tc>
      </w:tr>
      <w:tr>
        <w:tc>
          <w:tcPr>
            <w:tcW w:type="dxa" w:w="4986"/>
          </w:tcPr>
          <w:p>
            <w:r/>
            <w:r>
              <w:rPr>
                <w:rFonts w:ascii="Calibri" w:hAnsi="Calibri"/>
                <w:b w:val="0"/>
                <w:sz w:val="19"/>
              </w:rPr>
              <w:t>Supervisión de seguridad</w:t>
            </w:r>
          </w:p>
        </w:tc>
        <w:tc>
          <w:tcPr>
            <w:tcW w:type="dxa" w:w="4986"/>
          </w:tcPr>
          <w:p>
            <w:r/>
            <w:r>
              <w:rPr>
                <w:rFonts w:ascii="Calibri" w:hAnsi="Calibri"/>
                <w:b w:val="0"/>
                <w:sz w:val="19"/>
              </w:rPr>
              <w:t>Verificación en campo del cumplimiento de las medidas de seguridad y del uso correcto del EPP.</w:t>
            </w:r>
          </w:p>
        </w:tc>
      </w:tr>
    </w:tbl>
    <w:p>
      <w:pPr>
        <w:keepNext/>
        <w:spacing w:before="280" w:after="80"/>
        <w:pBdr>
          <w:bottom w:val="single" w:sz="8" w:color="F0E528"/>
        </w:pBdr>
      </w:pPr>
      <w:r>
        <w:rPr>
          <w:rFonts w:ascii="Georgia" w:hAnsi="Georgia"/>
          <w:b/>
          <w:color w:val="0056B4"/>
          <w:sz w:val="26"/>
        </w:rPr>
        <w:t>5. Responsabilidades</w:t>
      </w:r>
    </w:p>
    <w:p>
      <w:pPr>
        <w:pStyle w:val="ListNumber"/>
      </w:pPr>
      <w:r>
        <w:rPr>
          <w:b/>
          <w:sz w:val="20"/>
        </w:rPr>
        <w:t xml:space="preserve">Dirección General. </w:t>
      </w:r>
      <w:r>
        <w:rPr>
          <w:rFonts w:ascii="Calibri" w:hAnsi="Calibri"/>
          <w:sz w:val="20"/>
        </w:rPr>
        <w:t>Aprobar esta política y asignar los recursos necesarios para su cumplimiento.</w:t>
      </w:r>
    </w:p>
    <w:p>
      <w:pPr>
        <w:pStyle w:val="ListNumber"/>
      </w:pPr>
      <w:r>
        <w:rPr>
          <w:b/>
          <w:sz w:val="20"/>
        </w:rPr>
        <w:t xml:space="preserve">Gerencia Administrativa (custodio del SGC). </w:t>
      </w:r>
      <w:r>
        <w:rPr>
          <w:rFonts w:ascii="Calibri" w:hAnsi="Calibri"/>
          <w:sz w:val="20"/>
        </w:rPr>
        <w:t>Resguardar el documento y los registros, controlar versiones e integrar los formatos de seguridad al SGC.</w:t>
      </w:r>
    </w:p>
    <w:p>
      <w:pPr>
        <w:pStyle w:val="ListNumber"/>
      </w:pPr>
      <w:r>
        <w:rPr>
          <w:b/>
          <w:sz w:val="20"/>
        </w:rPr>
        <w:t xml:space="preserve">Coordinación de Instalaciones / Operaciones. </w:t>
      </w:r>
      <w:r>
        <w:rPr>
          <w:rFonts w:ascii="Calibri" w:hAnsi="Calibri"/>
          <w:sz w:val="20"/>
        </w:rPr>
        <w:t>Aplicar la política en obra, asegurar el uso del EPP, ejecutar la supervisión de seguridad y documentarla.</w:t>
      </w:r>
    </w:p>
    <w:p>
      <w:pPr>
        <w:pStyle w:val="ListNumber"/>
      </w:pPr>
      <w:r>
        <w:rPr>
          <w:b/>
          <w:sz w:val="20"/>
        </w:rPr>
        <w:t xml:space="preserve">Almacén. </w:t>
      </w:r>
      <w:r>
        <w:rPr>
          <w:rFonts w:ascii="Calibri" w:hAnsi="Calibri"/>
          <w:sz w:val="20"/>
        </w:rPr>
        <w:t>Entregar el EPP, mantener existencias suficientes y registrar cada entrega con firma de recepción.</w:t>
      </w:r>
    </w:p>
    <w:p>
      <w:pPr>
        <w:pStyle w:val="ListNumber"/>
      </w:pPr>
      <w:r>
        <w:rPr>
          <w:b/>
          <w:sz w:val="20"/>
        </w:rPr>
        <w:t xml:space="preserve">Responsable de cuadrilla. </w:t>
      </w:r>
      <w:r>
        <w:rPr>
          <w:rFonts w:ascii="Calibri" w:hAnsi="Calibri"/>
          <w:sz w:val="20"/>
        </w:rPr>
        <w:t>Verificar las condiciones de seguridad antes de iniciar, coordinar el uso del EPP y reportar condiciones inseguras.</w:t>
      </w:r>
    </w:p>
    <w:p>
      <w:pPr>
        <w:pStyle w:val="ListNumber"/>
      </w:pPr>
      <w:r>
        <w:rPr>
          <w:b/>
          <w:sz w:val="20"/>
        </w:rPr>
        <w:t xml:space="preserve">Colaboradores en campo. </w:t>
      </w:r>
      <w:r>
        <w:rPr>
          <w:rFonts w:ascii="Calibri" w:hAnsi="Calibri"/>
          <w:sz w:val="20"/>
        </w:rPr>
        <w:t>Usar el EPP asignado durante toda la jornada, cumplir las medidas de seguridad y reportar riesgos.</w:t>
      </w:r>
    </w:p>
    <w:p>
      <w:pPr>
        <w:pStyle w:val="ListNumber"/>
      </w:pPr>
      <w:r>
        <w:rPr>
          <w:b/>
          <w:sz w:val="20"/>
        </w:rPr>
        <w:t xml:space="preserve">Postventa. </w:t>
      </w:r>
      <w:r>
        <w:rPr>
          <w:rFonts w:ascii="Calibri" w:hAnsi="Calibri"/>
          <w:sz w:val="20"/>
        </w:rPr>
        <w:t>Aplicar las mismas medidas de seguridad durante las visitas de mantenimiento en sitio.</w:t>
      </w:r>
    </w:p>
    <w:p>
      <w:pPr>
        <w:keepNext/>
        <w:spacing w:before="280" w:after="80"/>
        <w:pBdr>
          <w:bottom w:val="single" w:sz="8" w:color="F0E528"/>
        </w:pBdr>
      </w:pPr>
      <w:r>
        <w:rPr>
          <w:rFonts w:ascii="Georgia" w:hAnsi="Georgia"/>
          <w:b/>
          <w:color w:val="0056B4"/>
          <w:sz w:val="26"/>
        </w:rPr>
        <w:t>6. Política de seguridad operativa</w:t>
      </w:r>
    </w:p>
    <w:p>
      <w:pPr>
        <w:spacing w:after="120"/>
      </w:pPr>
      <w:r>
        <w:rPr>
          <w:rFonts w:ascii="Calibri" w:hAnsi="Calibri"/>
          <w:color w:val="1C242E"/>
          <w:sz w:val="21"/>
        </w:rPr>
        <w:t>Soluciones Energéticas JEA, S.A. de C.V., a través de sus unidades de negocio SolarPro y Capital Climas, establece como prioridad la seguridad y salud de sus colaboradores en todas las actividades de instalación y mantenimiento de sistemas fotovoltaicos. La empresa provee un ambiente de trabajo seguro conforme a la cláusula 7.1.4 de ISO 9001:2015, dota del equipo de protección personal necesario y verifica su uso en campo mediante supervisión documentada. Ningún trabajo en altura o sobre techo se realiza sin las condiciones de seguridad establecidas en esta política.</w:t>
      </w:r>
    </w:p>
    <w:p>
      <w:pPr>
        <w:keepNext/>
        <w:spacing w:before="200" w:after="60"/>
      </w:pPr>
      <w:r>
        <w:rPr>
          <w:rFonts w:ascii="Georgia" w:hAnsi="Georgia"/>
          <w:b/>
          <w:color w:val="1C242E"/>
          <w:sz w:val="22"/>
        </w:rPr>
        <w:t>6.1 Trabajo en altura</w:t>
      </w:r>
    </w:p>
    <w:p>
      <w:pPr>
        <w:pStyle w:val="ListBullet"/>
      </w:pPr>
      <w:r>
        <w:rPr>
          <w:rFonts w:ascii="Calibri" w:hAnsi="Calibri"/>
          <w:sz w:val="20"/>
        </w:rPr>
        <w:t>Todo trabajo por encima del nivel que requiera protección, conforme a la normativa aplicable en materia de seguridad y salud en el trabajo, se realiza con arnés de cuerpo completo conectado a línea de vida y punto de anclaje certificado.</w:t>
      </w:r>
    </w:p>
    <w:p>
      <w:pPr>
        <w:pStyle w:val="ListBullet"/>
      </w:pPr>
      <w:r>
        <w:rPr>
          <w:rFonts w:ascii="Calibri" w:hAnsi="Calibri"/>
          <w:sz w:val="20"/>
        </w:rPr>
        <w:t>Antes de iniciar se inspeccionan arnés, líneas de vida y conectores; el equipo dañado se retira de uso de inmediato.</w:t>
      </w:r>
    </w:p>
    <w:p>
      <w:pPr>
        <w:pStyle w:val="ListBullet"/>
      </w:pPr>
      <w:r>
        <w:rPr>
          <w:rFonts w:ascii="Calibri" w:hAnsi="Calibri"/>
          <w:sz w:val="20"/>
        </w:rPr>
        <w:t>Se prohíbe trabajar en altura sin sistema de detención de caídas, sin supervisión o en condiciones climáticas adversas.</w:t>
      </w:r>
    </w:p>
    <w:p>
      <w:pPr>
        <w:pStyle w:val="ListBullet"/>
      </w:pPr>
      <w:r>
        <w:rPr>
          <w:rFonts w:ascii="Calibri" w:hAnsi="Calibri"/>
          <w:sz w:val="20"/>
        </w:rPr>
        <w:t>El acceso se realiza con escaleras o medios asegurados y en buen estado.</w:t>
      </w:r>
    </w:p>
    <w:p>
      <w:pPr>
        <w:pStyle w:val="ListBullet"/>
      </w:pPr>
      <w:r>
        <w:rPr>
          <w:rFonts w:ascii="Calibri" w:hAnsi="Calibri"/>
          <w:sz w:val="20"/>
        </w:rPr>
        <w:t>Solo personal capacitado y autorizado ejecuta trabajos en altura.</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el umbral de altura que activa las medidas de protección y los tipos de techo o cubierta más frecuentes en obra (lámina, concreto, teja) para especificar puntos de anclaje y medios de acceso adecuados.</w:t>
            </w:r>
          </w:p>
        </w:tc>
      </w:tr>
    </w:tbl>
    <w:p>
      <w:pPr>
        <w:spacing w:after="40"/>
      </w:pPr>
    </w:p>
    <w:p>
      <w:pPr>
        <w:keepNext/>
        <w:spacing w:before="200" w:after="60"/>
      </w:pPr>
      <w:r>
        <w:rPr>
          <w:rFonts w:ascii="Georgia" w:hAnsi="Georgia"/>
          <w:b/>
          <w:color w:val="1C242E"/>
          <w:sz w:val="22"/>
        </w:rPr>
        <w:t>6.2 Equipo de protección personal</w:t>
      </w:r>
    </w:p>
    <w:p>
      <w:pPr>
        <w:spacing w:after="120"/>
      </w:pPr>
      <w:r>
        <w:rPr>
          <w:rFonts w:ascii="Calibri" w:hAnsi="Calibri"/>
          <w:color w:val="1C242E"/>
          <w:sz w:val="21"/>
        </w:rPr>
        <w:t>La empresa dota a cada colaborador del EPP requerido según su función y lo repone cuando se deteriora. El EPP es de uso obligatorio durante toda la jornada en campo.</w:t>
      </w:r>
    </w:p>
    <w:p>
      <w:pPr>
        <w:pStyle w:val="ListBullet"/>
      </w:pPr>
      <w:r>
        <w:rPr>
          <w:rFonts w:ascii="Calibri" w:hAnsi="Calibri"/>
          <w:sz w:val="20"/>
        </w:rPr>
        <w:t>Casco de seguridad con barbiquejo.</w:t>
      </w:r>
    </w:p>
    <w:p>
      <w:pPr>
        <w:pStyle w:val="ListBullet"/>
      </w:pPr>
      <w:r>
        <w:rPr>
          <w:rFonts w:ascii="Calibri" w:hAnsi="Calibri"/>
          <w:sz w:val="20"/>
        </w:rPr>
        <w:t>Arnés de cuerpo completo con línea de vida y absorbedor de impacto para trabajo en altura.</w:t>
      </w:r>
    </w:p>
    <w:p>
      <w:pPr>
        <w:pStyle w:val="ListBullet"/>
      </w:pPr>
      <w:r>
        <w:rPr>
          <w:rFonts w:ascii="Calibri" w:hAnsi="Calibri"/>
          <w:sz w:val="20"/>
        </w:rPr>
        <w:t>Calzado de seguridad con suela antiderrapante.</w:t>
      </w:r>
    </w:p>
    <w:p>
      <w:pPr>
        <w:pStyle w:val="ListBullet"/>
      </w:pPr>
      <w:r>
        <w:rPr>
          <w:rFonts w:ascii="Calibri" w:hAnsi="Calibri"/>
          <w:sz w:val="20"/>
        </w:rPr>
        <w:t>Guantes de protección (dieléctricos para maniobras eléctricas y de manejo para tareas mecánicas).</w:t>
      </w:r>
    </w:p>
    <w:p>
      <w:pPr>
        <w:pStyle w:val="ListBullet"/>
      </w:pPr>
      <w:r>
        <w:rPr>
          <w:rFonts w:ascii="Calibri" w:hAnsi="Calibri"/>
          <w:sz w:val="20"/>
        </w:rPr>
        <w:t>Lentes de seguridad.</w:t>
      </w:r>
    </w:p>
    <w:p>
      <w:pPr>
        <w:pStyle w:val="ListBullet"/>
      </w:pPr>
      <w:r>
        <w:rPr>
          <w:rFonts w:ascii="Calibri" w:hAnsi="Calibri"/>
          <w:sz w:val="20"/>
        </w:rPr>
        <w:t>Chaleco o ropa de alta visibilidad.</w:t>
      </w:r>
    </w:p>
    <w:p>
      <w:pPr>
        <w:pStyle w:val="ListBullet"/>
      </w:pPr>
      <w:r>
        <w:rPr>
          <w:rFonts w:ascii="Calibri" w:hAnsi="Calibri"/>
          <w:sz w:val="20"/>
        </w:rPr>
        <w:t>Protección contra la exposición solar por trabajo en exterior.</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Esta lista es la línea base mínima. El catálogo definitivo de EPP se ajusta según el análisis de riesgos de la Matriz MAT-RIE-001 y la función de cada puesto.</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el catálogo de EPP por puesto, las especificaciones o modelos, las tallas, las cantidades por colaborador, la frecuencia de reposición y el presupuesto asignado.</w:t>
            </w:r>
          </w:p>
        </w:tc>
      </w:tr>
    </w:tbl>
    <w:p>
      <w:pPr>
        <w:spacing w:after="40"/>
      </w:pPr>
    </w:p>
    <w:p>
      <w:pPr>
        <w:keepNext/>
        <w:spacing w:before="200" w:after="60"/>
      </w:pPr>
      <w:r>
        <w:rPr>
          <w:rFonts w:ascii="Georgia" w:hAnsi="Georgia"/>
          <w:b/>
          <w:color w:val="1C242E"/>
          <w:sz w:val="22"/>
        </w:rPr>
        <w:t>6.3 Condiciones en techo</w:t>
      </w:r>
    </w:p>
    <w:p>
      <w:pPr>
        <w:pStyle w:val="ListBullet"/>
      </w:pPr>
      <w:r>
        <w:rPr>
          <w:rFonts w:ascii="Calibri" w:hAnsi="Calibri"/>
          <w:sz w:val="20"/>
        </w:rPr>
        <w:t>Verificar la capacidad de carga estructural del techo antes de subir personal y material.</w:t>
      </w:r>
    </w:p>
    <w:p>
      <w:pPr>
        <w:pStyle w:val="ListBullet"/>
      </w:pPr>
      <w:r>
        <w:rPr>
          <w:rFonts w:ascii="Calibri" w:hAnsi="Calibri"/>
          <w:sz w:val="20"/>
        </w:rPr>
        <w:t>No trabajar sobre superficies mojadas, con lluvia, viento fuerte o tormenta eléctrica.</w:t>
      </w:r>
    </w:p>
    <w:p>
      <w:pPr>
        <w:pStyle w:val="ListBullet"/>
      </w:pPr>
      <w:r>
        <w:rPr>
          <w:rFonts w:ascii="Calibri" w:hAnsi="Calibri"/>
          <w:sz w:val="20"/>
        </w:rPr>
        <w:t>Delimitar y señalizar el área y el perímetro de trabajo; proteger bordes y aberturas.</w:t>
      </w:r>
    </w:p>
    <w:p>
      <w:pPr>
        <w:pStyle w:val="ListBullet"/>
      </w:pPr>
      <w:r>
        <w:rPr>
          <w:rFonts w:ascii="Calibri" w:hAnsi="Calibri"/>
          <w:sz w:val="20"/>
        </w:rPr>
        <w:t>Mantener orden y limpieza; asegurar la herramienta y estibar el material para evitar caídas de objetos.</w:t>
      </w:r>
    </w:p>
    <w:p>
      <w:pPr>
        <w:pStyle w:val="ListBullet"/>
      </w:pPr>
      <w:r>
        <w:rPr>
          <w:rFonts w:ascii="Calibri" w:hAnsi="Calibri"/>
          <w:sz w:val="20"/>
        </w:rPr>
        <w:t>Establecer vías de acceso y salida seguras.</w:t>
      </w:r>
    </w:p>
    <w:p>
      <w:pPr>
        <w:pStyle w:val="ListBullet"/>
      </w:pPr>
      <w:r>
        <w:rPr>
          <w:rFonts w:ascii="Calibri" w:hAnsi="Calibri"/>
          <w:sz w:val="20"/>
        </w:rPr>
        <w:t>Suspender la actividad ante cualquier condición insegura hasta corregirla.</w:t>
      </w:r>
    </w:p>
    <w:p>
      <w:pPr>
        <w:keepNext/>
        <w:spacing w:before="280" w:after="80"/>
        <w:pBdr>
          <w:bottom w:val="single" w:sz="8" w:color="F0E528"/>
        </w:pBdr>
      </w:pPr>
      <w:r>
        <w:rPr>
          <w:rFonts w:ascii="Georgia" w:hAnsi="Georgia"/>
          <w:b/>
          <w:color w:val="0056B4"/>
          <w:sz w:val="26"/>
        </w:rPr>
        <w:t>7. Formatos de campo</w:t>
      </w:r>
    </w:p>
    <w:p>
      <w:pPr>
        <w:spacing w:after="120"/>
      </w:pPr>
      <w:r>
        <w:rPr>
          <w:rFonts w:ascii="Calibri" w:hAnsi="Calibri"/>
          <w:color w:val="1C242E"/>
          <w:sz w:val="21"/>
        </w:rPr>
        <w:t>Para evidenciar el cumplimiento de esta política se establecen dos formatos controlados: la entrega de EPP con firma de recepción y la supervisión de seguridad en campo. Ambos se integran al SGC bajo el resguardo de la Gerencia Administrativa.</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Esta política se articula con el procedimiento PRO-OPE-03 (Ejecución, Seguridad con EPP obligatorio y Calidad) y su formato FOR-OPE-03, ya publicados en el hub del SGC. Los controles de uso obligatorio de EPP durante la ejecución se rigen por PRO-OPE-03; los formatos FOR-SEG-01 y FOR-SEG-02 complementan ese procedimiento con la evidencia de entrega de EPP y de supervisión de seguridad, sin duplicar controles.</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La seguridad se procura actualmente en campo, pero faltan los formatos que lo evidencien. Confirmar las prácticas vigentes de entrega de EPP y de supervisión para incorporarlas como línea base y no duplicar controles ya cubiertos por PRO-OPE-03.</w:t>
            </w:r>
          </w:p>
        </w:tc>
      </w:tr>
    </w:tbl>
    <w:p>
      <w:pPr>
        <w:spacing w:after="40"/>
      </w:pPr>
    </w:p>
    <w:p>
      <w:pPr>
        <w:keepNext/>
        <w:spacing w:before="200" w:after="60"/>
      </w:pPr>
      <w:r>
        <w:rPr>
          <w:rFonts w:ascii="Georgia" w:hAnsi="Georgia"/>
          <w:b/>
          <w:color w:val="1C242E"/>
          <w:sz w:val="22"/>
        </w:rPr>
        <w:t>7.1 Formato de entrega de EPP (FOR-SEG-01 propuesto)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Campo</w:t>
            </w:r>
          </w:p>
        </w:tc>
        <w:tc>
          <w:tcPr>
            <w:tcW w:type="dxa" w:w="3324"/>
            <w:shd w:val="clear" w:fill="0056B4"/>
          </w:tcPr>
          <w:p>
            <w:pPr>
              <w:jc w:val="center"/>
            </w:pPr>
            <w:r/>
            <w:r>
              <w:rPr>
                <w:rFonts w:ascii="Calibri" w:hAnsi="Calibri"/>
                <w:b/>
                <w:color w:val="FFFFFF"/>
                <w:sz w:val="17"/>
              </w:rPr>
              <w:t>Descripción</w:t>
            </w:r>
          </w:p>
        </w:tc>
        <w:tc>
          <w:tcPr>
            <w:tcW w:type="dxa" w:w="3324"/>
            <w:shd w:val="clear" w:fill="0056B4"/>
          </w:tcPr>
          <w:p>
            <w:pPr>
              <w:jc w:val="center"/>
            </w:pPr>
            <w:r/>
            <w:r>
              <w:rPr>
                <w:rFonts w:ascii="Calibri" w:hAnsi="Calibri"/>
                <w:b/>
                <w:color w:val="FFFFFF"/>
                <w:sz w:val="17"/>
              </w:rPr>
              <w:t>Obligatorio</w:t>
            </w:r>
          </w:p>
        </w:tc>
      </w:tr>
      <w:tr>
        <w:tc>
          <w:tcPr>
            <w:tcW w:type="dxa" w:w="3324"/>
          </w:tcPr>
          <w:p>
            <w:r/>
            <w:r>
              <w:rPr>
                <w:rFonts w:ascii="Calibri" w:hAnsi="Calibri"/>
                <w:b w:val="0"/>
                <w:sz w:val="19"/>
              </w:rPr>
              <w:t>Folio</w:t>
            </w:r>
          </w:p>
        </w:tc>
        <w:tc>
          <w:tcPr>
            <w:tcW w:type="dxa" w:w="3324"/>
          </w:tcPr>
          <w:p>
            <w:r/>
            <w:r>
              <w:rPr>
                <w:rFonts w:ascii="Calibri" w:hAnsi="Calibri"/>
                <w:b w:val="0"/>
                <w:sz w:val="19"/>
              </w:rPr>
              <w:t>Consecutivo del registro</w:t>
            </w:r>
          </w:p>
        </w:tc>
        <w:tc>
          <w:tcPr>
            <w:tcW w:type="dxa" w:w="3324"/>
          </w:tcPr>
          <w:p>
            <w:r/>
            <w:r>
              <w:rPr>
                <w:rFonts w:ascii="Calibri" w:hAnsi="Calibri"/>
                <w:b w:val="0"/>
                <w:sz w:val="19"/>
              </w:rPr>
              <w:t>Sí</w:t>
            </w:r>
          </w:p>
        </w:tc>
      </w:tr>
      <w:tr>
        <w:tc>
          <w:tcPr>
            <w:tcW w:type="dxa" w:w="3324"/>
          </w:tcPr>
          <w:p>
            <w:r/>
            <w:r>
              <w:rPr>
                <w:rFonts w:ascii="Calibri" w:hAnsi="Calibri"/>
                <w:b w:val="0"/>
                <w:sz w:val="19"/>
              </w:rPr>
              <w:t>Fecha de entrega</w:t>
            </w:r>
          </w:p>
        </w:tc>
        <w:tc>
          <w:tcPr>
            <w:tcW w:type="dxa" w:w="3324"/>
          </w:tcPr>
          <w:p>
            <w:r/>
            <w:r>
              <w:rPr>
                <w:rFonts w:ascii="Calibri" w:hAnsi="Calibri"/>
                <w:b w:val="0"/>
                <w:sz w:val="19"/>
              </w:rPr>
              <w:t>Día en que se entrega el EPP</w:t>
            </w:r>
          </w:p>
        </w:tc>
        <w:tc>
          <w:tcPr>
            <w:tcW w:type="dxa" w:w="3324"/>
          </w:tcPr>
          <w:p>
            <w:r/>
            <w:r>
              <w:rPr>
                <w:rFonts w:ascii="Calibri" w:hAnsi="Calibri"/>
                <w:b w:val="0"/>
                <w:sz w:val="19"/>
              </w:rPr>
              <w:t>Sí</w:t>
            </w:r>
          </w:p>
        </w:tc>
      </w:tr>
      <w:tr>
        <w:tc>
          <w:tcPr>
            <w:tcW w:type="dxa" w:w="3324"/>
          </w:tcPr>
          <w:p>
            <w:r/>
            <w:r>
              <w:rPr>
                <w:rFonts w:ascii="Calibri" w:hAnsi="Calibri"/>
                <w:b w:val="0"/>
                <w:sz w:val="19"/>
              </w:rPr>
              <w:t>Nombre del colaborador</w:t>
            </w:r>
          </w:p>
        </w:tc>
        <w:tc>
          <w:tcPr>
            <w:tcW w:type="dxa" w:w="3324"/>
          </w:tcPr>
          <w:p>
            <w:r/>
            <w:r>
              <w:rPr>
                <w:rFonts w:ascii="Calibri" w:hAnsi="Calibri"/>
                <w:b w:val="0"/>
                <w:sz w:val="19"/>
              </w:rPr>
              <w:t>Persona que recibe el EPP</w:t>
            </w:r>
          </w:p>
        </w:tc>
        <w:tc>
          <w:tcPr>
            <w:tcW w:type="dxa" w:w="3324"/>
          </w:tcPr>
          <w:p>
            <w:r/>
            <w:r>
              <w:rPr>
                <w:rFonts w:ascii="Calibri" w:hAnsi="Calibri"/>
                <w:b w:val="0"/>
                <w:sz w:val="19"/>
              </w:rPr>
              <w:t>Sí</w:t>
            </w:r>
          </w:p>
        </w:tc>
      </w:tr>
      <w:tr>
        <w:tc>
          <w:tcPr>
            <w:tcW w:type="dxa" w:w="3324"/>
          </w:tcPr>
          <w:p>
            <w:r/>
            <w:r>
              <w:rPr>
                <w:rFonts w:ascii="Calibri" w:hAnsi="Calibri"/>
                <w:b w:val="0"/>
                <w:sz w:val="19"/>
              </w:rPr>
              <w:t>Puesto / cuadrilla</w:t>
            </w:r>
          </w:p>
        </w:tc>
        <w:tc>
          <w:tcPr>
            <w:tcW w:type="dxa" w:w="3324"/>
          </w:tcPr>
          <w:p>
            <w:r/>
            <w:r>
              <w:rPr>
                <w:rFonts w:ascii="Calibri" w:hAnsi="Calibri"/>
                <w:b w:val="0"/>
                <w:sz w:val="19"/>
              </w:rPr>
              <w:t>Función y equipo de trabajo</w:t>
            </w:r>
          </w:p>
        </w:tc>
        <w:tc>
          <w:tcPr>
            <w:tcW w:type="dxa" w:w="3324"/>
          </w:tcPr>
          <w:p>
            <w:r/>
            <w:r>
              <w:rPr>
                <w:rFonts w:ascii="Calibri" w:hAnsi="Calibri"/>
                <w:b w:val="0"/>
                <w:sz w:val="19"/>
              </w:rPr>
              <w:t>Sí</w:t>
            </w:r>
          </w:p>
        </w:tc>
      </w:tr>
      <w:tr>
        <w:tc>
          <w:tcPr>
            <w:tcW w:type="dxa" w:w="3324"/>
          </w:tcPr>
          <w:p>
            <w:r/>
            <w:r>
              <w:rPr>
                <w:rFonts w:ascii="Calibri" w:hAnsi="Calibri"/>
                <w:b w:val="0"/>
                <w:sz w:val="19"/>
              </w:rPr>
              <w:t>Descripción del EPP entregado</w:t>
            </w:r>
          </w:p>
        </w:tc>
        <w:tc>
          <w:tcPr>
            <w:tcW w:type="dxa" w:w="3324"/>
          </w:tcPr>
          <w:p>
            <w:r/>
            <w:r>
              <w:rPr>
                <w:rFonts w:ascii="Calibri" w:hAnsi="Calibri"/>
                <w:b w:val="0"/>
                <w:sz w:val="19"/>
              </w:rPr>
              <w:t>Tipo y características del equipo</w:t>
            </w:r>
          </w:p>
        </w:tc>
        <w:tc>
          <w:tcPr>
            <w:tcW w:type="dxa" w:w="3324"/>
          </w:tcPr>
          <w:p>
            <w:r/>
            <w:r>
              <w:rPr>
                <w:rFonts w:ascii="Calibri" w:hAnsi="Calibri"/>
                <w:b w:val="0"/>
                <w:sz w:val="19"/>
              </w:rPr>
              <w:t>Sí</w:t>
            </w:r>
          </w:p>
        </w:tc>
      </w:tr>
      <w:tr>
        <w:tc>
          <w:tcPr>
            <w:tcW w:type="dxa" w:w="3324"/>
          </w:tcPr>
          <w:p>
            <w:r/>
            <w:r>
              <w:rPr>
                <w:rFonts w:ascii="Calibri" w:hAnsi="Calibri"/>
                <w:b w:val="0"/>
                <w:sz w:val="19"/>
              </w:rPr>
              <w:t>Cantidad</w:t>
            </w:r>
          </w:p>
        </w:tc>
        <w:tc>
          <w:tcPr>
            <w:tcW w:type="dxa" w:w="3324"/>
          </w:tcPr>
          <w:p>
            <w:r/>
            <w:r>
              <w:rPr>
                <w:rFonts w:ascii="Calibri" w:hAnsi="Calibri"/>
                <w:b w:val="0"/>
                <w:sz w:val="19"/>
              </w:rPr>
              <w:t>Número de piezas entregadas</w:t>
            </w:r>
          </w:p>
        </w:tc>
        <w:tc>
          <w:tcPr>
            <w:tcW w:type="dxa" w:w="3324"/>
          </w:tcPr>
          <w:p>
            <w:r/>
            <w:r>
              <w:rPr>
                <w:rFonts w:ascii="Calibri" w:hAnsi="Calibri"/>
                <w:b w:val="0"/>
                <w:sz w:val="19"/>
              </w:rPr>
              <w:t>Sí</w:t>
            </w:r>
          </w:p>
        </w:tc>
      </w:tr>
      <w:tr>
        <w:tc>
          <w:tcPr>
            <w:tcW w:type="dxa" w:w="3324"/>
          </w:tcPr>
          <w:p>
            <w:r/>
            <w:r>
              <w:rPr>
                <w:rFonts w:ascii="Calibri" w:hAnsi="Calibri"/>
                <w:b w:val="0"/>
                <w:sz w:val="19"/>
              </w:rPr>
              <w:t>Estado (nuevo / reposición)</w:t>
            </w:r>
          </w:p>
        </w:tc>
        <w:tc>
          <w:tcPr>
            <w:tcW w:type="dxa" w:w="3324"/>
          </w:tcPr>
          <w:p>
            <w:r/>
            <w:r>
              <w:rPr>
                <w:rFonts w:ascii="Calibri" w:hAnsi="Calibri"/>
                <w:b w:val="0"/>
                <w:sz w:val="19"/>
              </w:rPr>
              <w:t>Motivo de la entrega</w:t>
            </w:r>
          </w:p>
        </w:tc>
        <w:tc>
          <w:tcPr>
            <w:tcW w:type="dxa" w:w="3324"/>
          </w:tcPr>
          <w:p>
            <w:r/>
            <w:r>
              <w:rPr>
                <w:rFonts w:ascii="Calibri" w:hAnsi="Calibri"/>
                <w:b w:val="0"/>
                <w:sz w:val="19"/>
              </w:rPr>
              <w:t>Sí</w:t>
            </w:r>
          </w:p>
        </w:tc>
      </w:tr>
      <w:tr>
        <w:tc>
          <w:tcPr>
            <w:tcW w:type="dxa" w:w="3324"/>
          </w:tcPr>
          <w:p>
            <w:r/>
            <w:r>
              <w:rPr>
                <w:rFonts w:ascii="Calibri" w:hAnsi="Calibri"/>
                <w:b w:val="0"/>
                <w:sz w:val="19"/>
              </w:rPr>
              <w:t>Fecha de próxima revisión o reposición</w:t>
            </w:r>
          </w:p>
        </w:tc>
        <w:tc>
          <w:tcPr>
            <w:tcW w:type="dxa" w:w="3324"/>
          </w:tcPr>
          <w:p>
            <w:r/>
            <w:r>
              <w:rPr>
                <w:rFonts w:ascii="Calibri" w:hAnsi="Calibri"/>
                <w:b w:val="0"/>
                <w:sz w:val="19"/>
              </w:rPr>
              <w:t>Cuando aplique según el equipo</w:t>
            </w:r>
          </w:p>
        </w:tc>
        <w:tc>
          <w:tcPr>
            <w:tcW w:type="dxa" w:w="3324"/>
          </w:tcPr>
          <w:p>
            <w:r/>
            <w:r>
              <w:rPr>
                <w:rFonts w:ascii="Calibri" w:hAnsi="Calibri"/>
                <w:b w:val="0"/>
                <w:sz w:val="19"/>
              </w:rPr>
              <w:t>Condicional</w:t>
            </w:r>
          </w:p>
        </w:tc>
      </w:tr>
      <w:tr>
        <w:tc>
          <w:tcPr>
            <w:tcW w:type="dxa" w:w="3324"/>
          </w:tcPr>
          <w:p>
            <w:r/>
            <w:r>
              <w:rPr>
                <w:rFonts w:ascii="Calibri" w:hAnsi="Calibri"/>
                <w:b w:val="0"/>
                <w:sz w:val="19"/>
              </w:rPr>
              <w:t>Firma de quien entrega (Almacén)</w:t>
            </w:r>
          </w:p>
        </w:tc>
        <w:tc>
          <w:tcPr>
            <w:tcW w:type="dxa" w:w="3324"/>
          </w:tcPr>
          <w:p>
            <w:r/>
            <w:r>
              <w:rPr>
                <w:rFonts w:ascii="Calibri" w:hAnsi="Calibri"/>
                <w:b w:val="0"/>
                <w:sz w:val="19"/>
              </w:rPr>
              <w:t>Acuse de entrega</w:t>
            </w:r>
          </w:p>
        </w:tc>
        <w:tc>
          <w:tcPr>
            <w:tcW w:type="dxa" w:w="3324"/>
          </w:tcPr>
          <w:p>
            <w:r/>
            <w:r>
              <w:rPr>
                <w:rFonts w:ascii="Calibri" w:hAnsi="Calibri"/>
                <w:b w:val="0"/>
                <w:sz w:val="19"/>
              </w:rPr>
              <w:t>Sí</w:t>
            </w:r>
          </w:p>
        </w:tc>
      </w:tr>
      <w:tr>
        <w:tc>
          <w:tcPr>
            <w:tcW w:type="dxa" w:w="3324"/>
          </w:tcPr>
          <w:p>
            <w:r/>
            <w:r>
              <w:rPr>
                <w:rFonts w:ascii="Calibri" w:hAnsi="Calibri"/>
                <w:b w:val="0"/>
                <w:sz w:val="19"/>
              </w:rPr>
              <w:t>Firma de recepción del colaborador</w:t>
            </w:r>
          </w:p>
        </w:tc>
        <w:tc>
          <w:tcPr>
            <w:tcW w:type="dxa" w:w="3324"/>
          </w:tcPr>
          <w:p>
            <w:r/>
            <w:r>
              <w:rPr>
                <w:rFonts w:ascii="Calibri" w:hAnsi="Calibri"/>
                <w:b w:val="0"/>
                <w:sz w:val="19"/>
              </w:rPr>
              <w:t>Acuse de conformidad y compromiso de uso</w:t>
            </w:r>
          </w:p>
        </w:tc>
        <w:tc>
          <w:tcPr>
            <w:tcW w:type="dxa" w:w="3324"/>
          </w:tcPr>
          <w:p>
            <w:r/>
            <w:r>
              <w:rPr>
                <w:rFonts w:ascii="Calibri" w:hAnsi="Calibri"/>
                <w:b w:val="0"/>
                <w:sz w:val="19"/>
              </w:rPr>
              <w:t>Sí</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firma de recepción del colaborador constituye el acuse de entrega y el compromiso de uso y cuidado del EPP.</w:t>
            </w:r>
          </w:p>
        </w:tc>
      </w:tr>
    </w:tbl>
    <w:p>
      <w:pPr>
        <w:spacing w:after="40"/>
      </w:pPr>
    </w:p>
    <w:p>
      <w:pPr>
        <w:keepNext/>
        <w:spacing w:before="200" w:after="60"/>
      </w:pPr>
      <w:r>
        <w:rPr>
          <w:rFonts w:ascii="Georgia" w:hAnsi="Georgia"/>
          <w:b/>
          <w:color w:val="1C242E"/>
          <w:sz w:val="22"/>
        </w:rPr>
        <w:t>7.2 Formato de supervisión de seguridad en campo (FOR-SEG-02 propuesto)</w:t>
      </w:r>
    </w:p>
    <w:p>
      <w:pPr>
        <w:spacing w:after="120"/>
      </w:pPr>
      <w:r>
        <w:rPr>
          <w:rFonts w:ascii="Calibri" w:hAnsi="Calibri"/>
          <w:color w:val="1C242E"/>
          <w:sz w:val="21"/>
        </w:rPr>
        <w:t>El supervisor verifica en obra los puntos de seguridad, documenta hallazgos y define acciones correctivas. Los puntos mínimos a verificar son:</w:t>
      </w:r>
    </w:p>
    <w:p>
      <w:pPr>
        <w:pStyle w:val="ListBullet"/>
      </w:pPr>
      <w:r>
        <w:rPr>
          <w:rFonts w:ascii="Calibri" w:hAnsi="Calibri"/>
          <w:sz w:val="20"/>
        </w:rPr>
        <w:t>Uso correcto del EPP por todo el personal.</w:t>
      </w:r>
    </w:p>
    <w:p>
      <w:pPr>
        <w:pStyle w:val="ListBullet"/>
      </w:pPr>
      <w:r>
        <w:rPr>
          <w:rFonts w:ascii="Calibri" w:hAnsi="Calibri"/>
          <w:sz w:val="20"/>
        </w:rPr>
        <w:t>Arnés anclado a punto certificado en trabajos en altura.</w:t>
      </w:r>
    </w:p>
    <w:p>
      <w:pPr>
        <w:pStyle w:val="ListBullet"/>
      </w:pPr>
      <w:r>
        <w:rPr>
          <w:rFonts w:ascii="Calibri" w:hAnsi="Calibri"/>
          <w:sz w:val="20"/>
        </w:rPr>
        <w:t>Condiciones del techo (carga estructural, superficie y clima).</w:t>
      </w:r>
    </w:p>
    <w:p>
      <w:pPr>
        <w:pStyle w:val="ListBullet"/>
      </w:pPr>
      <w:r>
        <w:rPr>
          <w:rFonts w:ascii="Calibri" w:hAnsi="Calibri"/>
          <w:sz w:val="20"/>
        </w:rPr>
        <w:t>Señalización y delimitación del área de trabajo.</w:t>
      </w:r>
    </w:p>
    <w:p>
      <w:pPr>
        <w:pStyle w:val="ListBullet"/>
      </w:pPr>
      <w:r>
        <w:rPr>
          <w:rFonts w:ascii="Calibri" w:hAnsi="Calibri"/>
          <w:sz w:val="20"/>
        </w:rPr>
        <w:t>Estado de la herramienta y del equipo.</w:t>
      </w:r>
    </w:p>
    <w:p>
      <w:pPr>
        <w:pStyle w:val="ListBullet"/>
      </w:pPr>
      <w:r>
        <w:rPr>
          <w:rFonts w:ascii="Calibri" w:hAnsi="Calibri"/>
          <w:sz w:val="20"/>
        </w:rPr>
        <w:t>Orden, limpieza y aseguramiento de material.</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Campo</w:t>
            </w:r>
          </w:p>
        </w:tc>
        <w:tc>
          <w:tcPr>
            <w:tcW w:type="dxa" w:w="3324"/>
            <w:shd w:val="clear" w:fill="0056B4"/>
          </w:tcPr>
          <w:p>
            <w:pPr>
              <w:jc w:val="center"/>
            </w:pPr>
            <w:r/>
            <w:r>
              <w:rPr>
                <w:rFonts w:ascii="Calibri" w:hAnsi="Calibri"/>
                <w:b/>
                <w:color w:val="FFFFFF"/>
                <w:sz w:val="17"/>
              </w:rPr>
              <w:t>Descripción</w:t>
            </w:r>
          </w:p>
        </w:tc>
        <w:tc>
          <w:tcPr>
            <w:tcW w:type="dxa" w:w="3324"/>
            <w:shd w:val="clear" w:fill="0056B4"/>
          </w:tcPr>
          <w:p>
            <w:pPr>
              <w:jc w:val="center"/>
            </w:pPr>
            <w:r/>
            <w:r>
              <w:rPr>
                <w:rFonts w:ascii="Calibri" w:hAnsi="Calibri"/>
                <w:b/>
                <w:color w:val="FFFFFF"/>
                <w:sz w:val="17"/>
              </w:rPr>
              <w:t>Obligatorio</w:t>
            </w:r>
          </w:p>
        </w:tc>
      </w:tr>
      <w:tr>
        <w:tc>
          <w:tcPr>
            <w:tcW w:type="dxa" w:w="3324"/>
          </w:tcPr>
          <w:p>
            <w:r/>
            <w:r>
              <w:rPr>
                <w:rFonts w:ascii="Calibri" w:hAnsi="Calibri"/>
                <w:b w:val="0"/>
                <w:sz w:val="19"/>
              </w:rPr>
              <w:t>Folio</w:t>
            </w:r>
          </w:p>
        </w:tc>
        <w:tc>
          <w:tcPr>
            <w:tcW w:type="dxa" w:w="3324"/>
          </w:tcPr>
          <w:p>
            <w:r/>
            <w:r>
              <w:rPr>
                <w:rFonts w:ascii="Calibri" w:hAnsi="Calibri"/>
                <w:b w:val="0"/>
                <w:sz w:val="19"/>
              </w:rPr>
              <w:t>Consecutivo del registro</w:t>
            </w:r>
          </w:p>
        </w:tc>
        <w:tc>
          <w:tcPr>
            <w:tcW w:type="dxa" w:w="3324"/>
          </w:tcPr>
          <w:p>
            <w:r/>
            <w:r>
              <w:rPr>
                <w:rFonts w:ascii="Calibri" w:hAnsi="Calibri"/>
                <w:b w:val="0"/>
                <w:sz w:val="19"/>
              </w:rPr>
              <w:t>Sí</w:t>
            </w:r>
          </w:p>
        </w:tc>
      </w:tr>
      <w:tr>
        <w:tc>
          <w:tcPr>
            <w:tcW w:type="dxa" w:w="3324"/>
          </w:tcPr>
          <w:p>
            <w:r/>
            <w:r>
              <w:rPr>
                <w:rFonts w:ascii="Calibri" w:hAnsi="Calibri"/>
                <w:b w:val="0"/>
                <w:sz w:val="19"/>
              </w:rPr>
              <w:t>Fecha</w:t>
            </w:r>
          </w:p>
        </w:tc>
        <w:tc>
          <w:tcPr>
            <w:tcW w:type="dxa" w:w="3324"/>
          </w:tcPr>
          <w:p>
            <w:r/>
            <w:r>
              <w:rPr>
                <w:rFonts w:ascii="Calibri" w:hAnsi="Calibri"/>
                <w:b w:val="0"/>
                <w:sz w:val="19"/>
              </w:rPr>
              <w:t>Día de la supervisión</w:t>
            </w:r>
          </w:p>
        </w:tc>
        <w:tc>
          <w:tcPr>
            <w:tcW w:type="dxa" w:w="3324"/>
          </w:tcPr>
          <w:p>
            <w:r/>
            <w:r>
              <w:rPr>
                <w:rFonts w:ascii="Calibri" w:hAnsi="Calibri"/>
                <w:b w:val="0"/>
                <w:sz w:val="19"/>
              </w:rPr>
              <w:t>Sí</w:t>
            </w:r>
          </w:p>
        </w:tc>
      </w:tr>
      <w:tr>
        <w:tc>
          <w:tcPr>
            <w:tcW w:type="dxa" w:w="3324"/>
          </w:tcPr>
          <w:p>
            <w:r/>
            <w:r>
              <w:rPr>
                <w:rFonts w:ascii="Calibri" w:hAnsi="Calibri"/>
                <w:b w:val="0"/>
                <w:sz w:val="19"/>
              </w:rPr>
              <w:t>Proyecto / obra</w:t>
            </w:r>
          </w:p>
        </w:tc>
        <w:tc>
          <w:tcPr>
            <w:tcW w:type="dxa" w:w="3324"/>
          </w:tcPr>
          <w:p>
            <w:r/>
            <w:r>
              <w:rPr>
                <w:rFonts w:ascii="Calibri" w:hAnsi="Calibri"/>
                <w:b w:val="0"/>
                <w:sz w:val="19"/>
              </w:rPr>
              <w:t>Identificación del trabajo</w:t>
            </w:r>
          </w:p>
        </w:tc>
        <w:tc>
          <w:tcPr>
            <w:tcW w:type="dxa" w:w="3324"/>
          </w:tcPr>
          <w:p>
            <w:r/>
            <w:r>
              <w:rPr>
                <w:rFonts w:ascii="Calibri" w:hAnsi="Calibri"/>
                <w:b w:val="0"/>
                <w:sz w:val="19"/>
              </w:rPr>
              <w:t>Sí</w:t>
            </w:r>
          </w:p>
        </w:tc>
      </w:tr>
      <w:tr>
        <w:tc>
          <w:tcPr>
            <w:tcW w:type="dxa" w:w="3324"/>
          </w:tcPr>
          <w:p>
            <w:r/>
            <w:r>
              <w:rPr>
                <w:rFonts w:ascii="Calibri" w:hAnsi="Calibri"/>
                <w:b w:val="0"/>
                <w:sz w:val="19"/>
              </w:rPr>
              <w:t>Ubicación</w:t>
            </w:r>
          </w:p>
        </w:tc>
        <w:tc>
          <w:tcPr>
            <w:tcW w:type="dxa" w:w="3324"/>
          </w:tcPr>
          <w:p>
            <w:r/>
            <w:r>
              <w:rPr>
                <w:rFonts w:ascii="Calibri" w:hAnsi="Calibri"/>
                <w:b w:val="0"/>
                <w:sz w:val="19"/>
              </w:rPr>
              <w:t>Sitio donde se ejecuta</w:t>
            </w:r>
          </w:p>
        </w:tc>
        <w:tc>
          <w:tcPr>
            <w:tcW w:type="dxa" w:w="3324"/>
          </w:tcPr>
          <w:p>
            <w:r/>
            <w:r>
              <w:rPr>
                <w:rFonts w:ascii="Calibri" w:hAnsi="Calibri"/>
                <w:b w:val="0"/>
                <w:sz w:val="19"/>
              </w:rPr>
              <w:t>Sí</w:t>
            </w:r>
          </w:p>
        </w:tc>
      </w:tr>
      <w:tr>
        <w:tc>
          <w:tcPr>
            <w:tcW w:type="dxa" w:w="3324"/>
          </w:tcPr>
          <w:p>
            <w:r/>
            <w:r>
              <w:rPr>
                <w:rFonts w:ascii="Calibri" w:hAnsi="Calibri"/>
                <w:b w:val="0"/>
                <w:sz w:val="19"/>
              </w:rPr>
              <w:t>Supervisor responsable</w:t>
            </w:r>
          </w:p>
        </w:tc>
        <w:tc>
          <w:tcPr>
            <w:tcW w:type="dxa" w:w="3324"/>
          </w:tcPr>
          <w:p>
            <w:r/>
            <w:r>
              <w:rPr>
                <w:rFonts w:ascii="Calibri" w:hAnsi="Calibri"/>
                <w:b w:val="0"/>
                <w:sz w:val="19"/>
              </w:rPr>
              <w:t>Persona que realiza la supervisión</w:t>
            </w:r>
          </w:p>
        </w:tc>
        <w:tc>
          <w:tcPr>
            <w:tcW w:type="dxa" w:w="3324"/>
          </w:tcPr>
          <w:p>
            <w:r/>
            <w:r>
              <w:rPr>
                <w:rFonts w:ascii="Calibri" w:hAnsi="Calibri"/>
                <w:b w:val="0"/>
                <w:sz w:val="19"/>
              </w:rPr>
              <w:t>Sí</w:t>
            </w:r>
          </w:p>
        </w:tc>
      </w:tr>
      <w:tr>
        <w:tc>
          <w:tcPr>
            <w:tcW w:type="dxa" w:w="3324"/>
          </w:tcPr>
          <w:p>
            <w:r/>
            <w:r>
              <w:rPr>
                <w:rFonts w:ascii="Calibri" w:hAnsi="Calibri"/>
                <w:b w:val="0"/>
                <w:sz w:val="19"/>
              </w:rPr>
              <w:t>Cuadrilla / integrantes</w:t>
            </w:r>
          </w:p>
        </w:tc>
        <w:tc>
          <w:tcPr>
            <w:tcW w:type="dxa" w:w="3324"/>
          </w:tcPr>
          <w:p>
            <w:r/>
            <w:r>
              <w:rPr>
                <w:rFonts w:ascii="Calibri" w:hAnsi="Calibri"/>
                <w:b w:val="0"/>
                <w:sz w:val="19"/>
              </w:rPr>
              <w:t>Personal en campo</w:t>
            </w:r>
          </w:p>
        </w:tc>
        <w:tc>
          <w:tcPr>
            <w:tcW w:type="dxa" w:w="3324"/>
          </w:tcPr>
          <w:p>
            <w:r/>
            <w:r>
              <w:rPr>
                <w:rFonts w:ascii="Calibri" w:hAnsi="Calibri"/>
                <w:b w:val="0"/>
                <w:sz w:val="19"/>
              </w:rPr>
              <w:t>Sí</w:t>
            </w:r>
          </w:p>
        </w:tc>
      </w:tr>
      <w:tr>
        <w:tc>
          <w:tcPr>
            <w:tcW w:type="dxa" w:w="3324"/>
          </w:tcPr>
          <w:p>
            <w:r/>
            <w:r>
              <w:rPr>
                <w:rFonts w:ascii="Calibri" w:hAnsi="Calibri"/>
                <w:b w:val="0"/>
                <w:sz w:val="19"/>
              </w:rPr>
              <w:t>Puntos verificados</w:t>
            </w:r>
          </w:p>
        </w:tc>
        <w:tc>
          <w:tcPr>
            <w:tcW w:type="dxa" w:w="3324"/>
          </w:tcPr>
          <w:p>
            <w:r/>
            <w:r>
              <w:rPr>
                <w:rFonts w:ascii="Calibri" w:hAnsi="Calibri"/>
                <w:b w:val="0"/>
                <w:sz w:val="19"/>
              </w:rPr>
              <w:t>Resultado por punto (Sí / No / N.A. y observación)</w:t>
            </w:r>
          </w:p>
        </w:tc>
        <w:tc>
          <w:tcPr>
            <w:tcW w:type="dxa" w:w="3324"/>
          </w:tcPr>
          <w:p>
            <w:r/>
            <w:r>
              <w:rPr>
                <w:rFonts w:ascii="Calibri" w:hAnsi="Calibri"/>
                <w:b w:val="0"/>
                <w:sz w:val="19"/>
              </w:rPr>
              <w:t>Sí</w:t>
            </w:r>
          </w:p>
        </w:tc>
      </w:tr>
      <w:tr>
        <w:tc>
          <w:tcPr>
            <w:tcW w:type="dxa" w:w="3324"/>
          </w:tcPr>
          <w:p>
            <w:r/>
            <w:r>
              <w:rPr>
                <w:rFonts w:ascii="Calibri" w:hAnsi="Calibri"/>
                <w:b w:val="0"/>
                <w:sz w:val="19"/>
              </w:rPr>
              <w:t>Hallazgos / condiciones inseguras</w:t>
            </w:r>
          </w:p>
        </w:tc>
        <w:tc>
          <w:tcPr>
            <w:tcW w:type="dxa" w:w="3324"/>
          </w:tcPr>
          <w:p>
            <w:r/>
            <w:r>
              <w:rPr>
                <w:rFonts w:ascii="Calibri" w:hAnsi="Calibri"/>
                <w:b w:val="0"/>
                <w:sz w:val="19"/>
              </w:rPr>
              <w:t>Descripción de desviaciones</w:t>
            </w:r>
          </w:p>
        </w:tc>
        <w:tc>
          <w:tcPr>
            <w:tcW w:type="dxa" w:w="3324"/>
          </w:tcPr>
          <w:p>
            <w:r/>
            <w:r>
              <w:rPr>
                <w:rFonts w:ascii="Calibri" w:hAnsi="Calibri"/>
                <w:b w:val="0"/>
                <w:sz w:val="19"/>
              </w:rPr>
              <w:t>Condicional</w:t>
            </w:r>
          </w:p>
        </w:tc>
      </w:tr>
      <w:tr>
        <w:tc>
          <w:tcPr>
            <w:tcW w:type="dxa" w:w="3324"/>
          </w:tcPr>
          <w:p>
            <w:r/>
            <w:r>
              <w:rPr>
                <w:rFonts w:ascii="Calibri" w:hAnsi="Calibri"/>
                <w:b w:val="0"/>
                <w:sz w:val="19"/>
              </w:rPr>
              <w:t>Acción correctiva y responsable</w:t>
            </w:r>
          </w:p>
        </w:tc>
        <w:tc>
          <w:tcPr>
            <w:tcW w:type="dxa" w:w="3324"/>
          </w:tcPr>
          <w:p>
            <w:r/>
            <w:r>
              <w:rPr>
                <w:rFonts w:ascii="Calibri" w:hAnsi="Calibri"/>
                <w:b w:val="0"/>
                <w:sz w:val="19"/>
              </w:rPr>
              <w:t>Medida y quién la ejecuta</w:t>
            </w:r>
          </w:p>
        </w:tc>
        <w:tc>
          <w:tcPr>
            <w:tcW w:type="dxa" w:w="3324"/>
          </w:tcPr>
          <w:p>
            <w:r/>
            <w:r>
              <w:rPr>
                <w:rFonts w:ascii="Calibri" w:hAnsi="Calibri"/>
                <w:b w:val="0"/>
                <w:sz w:val="19"/>
              </w:rPr>
              <w:t>Condicional</w:t>
            </w:r>
          </w:p>
        </w:tc>
      </w:tr>
      <w:tr>
        <w:tc>
          <w:tcPr>
            <w:tcW w:type="dxa" w:w="3324"/>
          </w:tcPr>
          <w:p>
            <w:r/>
            <w:r>
              <w:rPr>
                <w:rFonts w:ascii="Calibri" w:hAnsi="Calibri"/>
                <w:b w:val="0"/>
                <w:sz w:val="19"/>
              </w:rPr>
              <w:t>Firma del supervisor</w:t>
            </w:r>
          </w:p>
        </w:tc>
        <w:tc>
          <w:tcPr>
            <w:tcW w:type="dxa" w:w="3324"/>
          </w:tcPr>
          <w:p>
            <w:r/>
            <w:r>
              <w:rPr>
                <w:rFonts w:ascii="Calibri" w:hAnsi="Calibri"/>
                <w:b w:val="0"/>
                <w:sz w:val="19"/>
              </w:rPr>
              <w:t>Validación de la supervisión</w:t>
            </w:r>
          </w:p>
        </w:tc>
        <w:tc>
          <w:tcPr>
            <w:tcW w:type="dxa" w:w="3324"/>
          </w:tcPr>
          <w:p>
            <w:r/>
            <w:r>
              <w:rPr>
                <w:rFonts w:ascii="Calibri" w:hAnsi="Calibri"/>
                <w:b w:val="0"/>
                <w:sz w:val="19"/>
              </w:rPr>
              <w:t>Sí</w:t>
            </w:r>
          </w:p>
        </w:tc>
      </w:tr>
      <w:tr>
        <w:tc>
          <w:tcPr>
            <w:tcW w:type="dxa" w:w="3324"/>
          </w:tcPr>
          <w:p>
            <w:r/>
            <w:r>
              <w:rPr>
                <w:rFonts w:ascii="Calibri" w:hAnsi="Calibri"/>
                <w:b w:val="0"/>
                <w:sz w:val="19"/>
              </w:rPr>
              <w:t>Firma del responsable de cuadrilla</w:t>
            </w:r>
          </w:p>
        </w:tc>
        <w:tc>
          <w:tcPr>
            <w:tcW w:type="dxa" w:w="3324"/>
          </w:tcPr>
          <w:p>
            <w:r/>
            <w:r>
              <w:rPr>
                <w:rFonts w:ascii="Calibri" w:hAnsi="Calibri"/>
                <w:b w:val="0"/>
                <w:sz w:val="19"/>
              </w:rPr>
              <w:t>Acuse en obra</w:t>
            </w:r>
          </w:p>
        </w:tc>
        <w:tc>
          <w:tcPr>
            <w:tcW w:type="dxa" w:w="3324"/>
          </w:tcPr>
          <w:p>
            <w:r/>
            <w:r>
              <w:rPr>
                <w:rFonts w:ascii="Calibri" w:hAnsi="Calibri"/>
                <w:b w:val="0"/>
                <w:sz w:val="19"/>
              </w:rPr>
              <w:t>Sí</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formato FOR-SEG-02 se aplica y se firma en cada obra o proyecto y se repite ante cualquier cambio material en las condiciones del sitio. Esta es la frecuencia mínima propuesta y queda sujeta a validación de SolarPro. La firma del supervisor y la del responsable de cuadrilla dan validez al registro.</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la frecuencia definitiva de la supervisión de seguridad (por obra, periódica u otra) y los responsables nominales de la entrega de EPP y de la supervisión en campo.</w:t>
            </w:r>
          </w:p>
        </w:tc>
      </w:tr>
    </w:tbl>
    <w:p>
      <w:pPr>
        <w:spacing w:after="40"/>
      </w:pPr>
    </w:p>
    <w:p>
      <w:pPr>
        <w:keepNext/>
        <w:spacing w:before="280" w:after="80"/>
        <w:pBdr>
          <w:bottom w:val="single" w:sz="8" w:color="F0E528"/>
        </w:pBdr>
      </w:pPr>
      <w:r>
        <w:rPr>
          <w:rFonts w:ascii="Georgia" w:hAnsi="Georgia"/>
          <w:b/>
          <w:color w:val="0056B4"/>
          <w:sz w:val="26"/>
        </w:rPr>
        <w:t>8. Criterio de aceptación y estado</w:t>
      </w:r>
    </w:p>
    <w:p>
      <w:pPr>
        <w:spacing w:after="120"/>
      </w:pPr>
      <w:r>
        <w:rPr>
          <w:rFonts w:ascii="Calibri" w:hAnsi="Calibri"/>
          <w:color w:val="1C242E"/>
          <w:sz w:val="21"/>
        </w:rPr>
        <w:t>El documento se considera cumplido cuando la política está aprobada y los formatos de seguridad están en uso con firma.</w:t>
      </w:r>
    </w:p>
    <w:p>
      <w:pPr>
        <w:pStyle w:val="ListBullet"/>
      </w:pPr>
      <w:r>
        <w:rPr>
          <w:rFonts w:ascii="Calibri" w:hAnsi="Calibri"/>
          <w:sz w:val="20"/>
        </w:rPr>
        <w:t>Política de seguridad revisada y aprobada por la Dirección General y la Gerencia Administrativa.</w:t>
      </w:r>
    </w:p>
    <w:p>
      <w:pPr>
        <w:pStyle w:val="ListBullet"/>
      </w:pPr>
      <w:r>
        <w:rPr>
          <w:rFonts w:ascii="Calibri" w:hAnsi="Calibri"/>
          <w:sz w:val="20"/>
        </w:rPr>
        <w:t>Formato de entrega de EPP (FOR-SEG-01) en uso, con firma de recepción del colaborador.</w:t>
      </w:r>
    </w:p>
    <w:p>
      <w:pPr>
        <w:pStyle w:val="ListBullet"/>
      </w:pPr>
      <w:r>
        <w:rPr>
          <w:rFonts w:ascii="Calibri" w:hAnsi="Calibri"/>
          <w:sz w:val="20"/>
        </w:rPr>
        <w:t>Formato de supervisión de seguridad en campo (FOR-SEG-02) en uso, con firma del supervisor y del responsable de cuadrilla.</w:t>
      </w:r>
    </w:p>
    <w:p>
      <w:pPr>
        <w:pStyle w:val="ListBullet"/>
      </w:pPr>
      <w:r>
        <w:rPr>
          <w:rFonts w:ascii="Calibri" w:hAnsi="Calibri"/>
          <w:sz w:val="20"/>
        </w:rPr>
        <w:t>Registros resguardados y trazables dentro del SGC.</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Estado actual: Borrador para validación. El criterio de aceptación se cierra al aprobar la política y evidenciar los formatos firmados en operación.</w:t>
            </w:r>
          </w:p>
        </w:tc>
      </w:tr>
    </w:tbl>
    <w:p>
      <w:pPr>
        <w:spacing w:after="40"/>
      </w:pPr>
    </w:p>
    <w:p>
      <w:pPr>
        <w:keepNext/>
        <w:spacing w:before="280" w:after="80"/>
        <w:pBdr>
          <w:bottom w:val="single" w:sz="8" w:color="F0E528"/>
        </w:pBdr>
      </w:pPr>
      <w:r>
        <w:rPr>
          <w:rFonts w:ascii="Georgia" w:hAnsi="Georgia"/>
          <w:b/>
          <w:color w:val="0056B4"/>
          <w:sz w:val="26"/>
        </w:rPr>
        <w:t>9. Registros y retención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Registro</w:t>
            </w:r>
          </w:p>
        </w:tc>
        <w:tc>
          <w:tcPr>
            <w:tcW w:type="dxa" w:w="2493"/>
            <w:shd w:val="clear" w:fill="0056B4"/>
          </w:tcPr>
          <w:p>
            <w:pPr>
              <w:jc w:val="center"/>
            </w:pPr>
            <w:r/>
            <w:r>
              <w:rPr>
                <w:rFonts w:ascii="Calibri" w:hAnsi="Calibri"/>
                <w:b/>
                <w:color w:val="FFFFFF"/>
                <w:sz w:val="17"/>
              </w:rPr>
              <w:t>Código</w:t>
            </w:r>
          </w:p>
        </w:tc>
        <w:tc>
          <w:tcPr>
            <w:tcW w:type="dxa" w:w="2493"/>
            <w:shd w:val="clear" w:fill="0056B4"/>
          </w:tcPr>
          <w:p>
            <w:pPr>
              <w:jc w:val="center"/>
            </w:pPr>
            <w:r/>
            <w:r>
              <w:rPr>
                <w:rFonts w:ascii="Calibri" w:hAnsi="Calibri"/>
                <w:b/>
                <w:color w:val="FFFFFF"/>
                <w:sz w:val="17"/>
              </w:rPr>
              <w:t>Resguardo</w:t>
            </w:r>
          </w:p>
        </w:tc>
        <w:tc>
          <w:tcPr>
            <w:tcW w:type="dxa" w:w="2493"/>
            <w:shd w:val="clear" w:fill="0056B4"/>
          </w:tcPr>
          <w:p>
            <w:pPr>
              <w:jc w:val="center"/>
            </w:pPr>
            <w:r/>
            <w:r>
              <w:rPr>
                <w:rFonts w:ascii="Calibri" w:hAnsi="Calibri"/>
                <w:b/>
                <w:color w:val="FFFFFF"/>
                <w:sz w:val="17"/>
              </w:rPr>
              <w:t>Retención</w:t>
            </w:r>
          </w:p>
        </w:tc>
      </w:tr>
      <w:tr>
        <w:tc>
          <w:tcPr>
            <w:tcW w:type="dxa" w:w="2493"/>
          </w:tcPr>
          <w:p>
            <w:r/>
            <w:r>
              <w:rPr>
                <w:rFonts w:ascii="Calibri" w:hAnsi="Calibri"/>
                <w:b w:val="0"/>
                <w:sz w:val="19"/>
              </w:rPr>
              <w:t>Entrega de EPP</w:t>
            </w:r>
          </w:p>
        </w:tc>
        <w:tc>
          <w:tcPr>
            <w:tcW w:type="dxa" w:w="2493"/>
          </w:tcPr>
          <w:p>
            <w:r/>
            <w:r>
              <w:rPr>
                <w:rFonts w:ascii="Calibri" w:hAnsi="Calibri"/>
                <w:b w:val="0"/>
                <w:sz w:val="19"/>
              </w:rPr>
              <w:t>FOR-SEG-01 (propuesto)</w:t>
            </w:r>
          </w:p>
        </w:tc>
        <w:tc>
          <w:tcPr>
            <w:tcW w:type="dxa" w:w="2493"/>
          </w:tcPr>
          <w:p>
            <w:r/>
            <w:r>
              <w:rPr>
                <w:rFonts w:ascii="Calibri" w:hAnsi="Calibri"/>
                <w:b w:val="0"/>
                <w:sz w:val="19"/>
              </w:rPr>
              <w:t>Almacén / Gerencia Administrativa</w:t>
            </w:r>
          </w:p>
        </w:tc>
        <w:tc>
          <w:tcPr>
            <w:tcW w:type="dxa" w:w="2493"/>
          </w:tcPr>
          <w:p>
            <w:r/>
            <w:r>
              <w:rPr>
                <w:rFonts w:ascii="Calibri" w:hAnsi="Calibri"/>
                <w:b w:val="0"/>
                <w:sz w:val="19"/>
              </w:rPr>
              <w:t>Por definir</w:t>
            </w:r>
          </w:p>
        </w:tc>
      </w:tr>
      <w:tr>
        <w:tc>
          <w:tcPr>
            <w:tcW w:type="dxa" w:w="2493"/>
          </w:tcPr>
          <w:p>
            <w:r/>
            <w:r>
              <w:rPr>
                <w:rFonts w:ascii="Calibri" w:hAnsi="Calibri"/>
                <w:b w:val="0"/>
                <w:sz w:val="19"/>
              </w:rPr>
              <w:t>Supervisión de seguridad en campo</w:t>
            </w:r>
          </w:p>
        </w:tc>
        <w:tc>
          <w:tcPr>
            <w:tcW w:type="dxa" w:w="2493"/>
          </w:tcPr>
          <w:p>
            <w:r/>
            <w:r>
              <w:rPr>
                <w:rFonts w:ascii="Calibri" w:hAnsi="Calibri"/>
                <w:b w:val="0"/>
                <w:sz w:val="19"/>
              </w:rPr>
              <w:t>FOR-SEG-02 (propuesto)</w:t>
            </w:r>
          </w:p>
        </w:tc>
        <w:tc>
          <w:tcPr>
            <w:tcW w:type="dxa" w:w="2493"/>
          </w:tcPr>
          <w:p>
            <w:r/>
            <w:r>
              <w:rPr>
                <w:rFonts w:ascii="Calibri" w:hAnsi="Calibri"/>
                <w:b w:val="0"/>
                <w:sz w:val="19"/>
              </w:rPr>
              <w:t>Coordinación de Instalaciones / Gerencia Administrativa</w:t>
            </w:r>
          </w:p>
        </w:tc>
        <w:tc>
          <w:tcPr>
            <w:tcW w:type="dxa" w:w="2493"/>
          </w:tcPr>
          <w:p>
            <w:r/>
            <w:r>
              <w:rPr>
                <w:rFonts w:ascii="Calibri" w:hAnsi="Calibri"/>
                <w:b w:val="0"/>
                <w:sz w:val="19"/>
              </w:rPr>
              <w:t>Por definir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el tiempo de retención de cada registro y el medio de resguardo (físico o digital) conforme al control de información documentada del SGC.</w:t>
            </w:r>
          </w:p>
        </w:tc>
      </w:tr>
    </w:tbl>
    <w:p>
      <w:pPr>
        <w:spacing w:after="40"/>
      </w:pPr>
    </w:p>
    <w:p>
      <w:pPr>
        <w:keepNext/>
        <w:spacing w:before="280" w:after="80"/>
        <w:pBdr>
          <w:bottom w:val="single" w:sz="8" w:color="F0E528"/>
        </w:pBdr>
      </w:pPr>
      <w:r>
        <w:rPr>
          <w:rFonts w:ascii="Georgia" w:hAnsi="Georgia"/>
          <w:b/>
          <w:color w:val="0056B4"/>
          <w:sz w:val="26"/>
        </w:rPr>
        <w:t>10. Referencias cruzadas</w:t>
      </w:r>
    </w:p>
    <w:p>
      <w:pPr>
        <w:pStyle w:val="ListBullet"/>
      </w:pPr>
      <w:r>
        <w:rPr>
          <w:rFonts w:ascii="Calibri" w:hAnsi="Calibri"/>
          <w:sz w:val="20"/>
        </w:rPr>
        <w:t>Manual de Calidad MC-SP-01.</w:t>
      </w:r>
    </w:p>
    <w:p>
      <w:pPr>
        <w:pStyle w:val="ListBullet"/>
      </w:pPr>
      <w:r>
        <w:rPr>
          <w:rFonts w:ascii="Calibri" w:hAnsi="Calibri"/>
          <w:sz w:val="20"/>
        </w:rPr>
        <w:t>Procedimiento PRO-OPE-03, Ejecución, Seguridad con EPP obligatorio y Calidad, y su formato asociado FOR-OPE-03 (ya publicados en el hub del SGC).</w:t>
      </w:r>
    </w:p>
    <w:p>
      <w:pPr>
        <w:pStyle w:val="ListBullet"/>
      </w:pPr>
      <w:r>
        <w:rPr>
          <w:rFonts w:ascii="Calibri" w:hAnsi="Calibri"/>
          <w:sz w:val="20"/>
        </w:rPr>
        <w:t>Matriz de riesgos MAT-RIE-001.</w:t>
      </w:r>
    </w:p>
    <w:p>
      <w:pPr>
        <w:pStyle w:val="ListBullet"/>
      </w:pPr>
      <w:r>
        <w:rPr>
          <w:rFonts w:ascii="Calibri" w:hAnsi="Calibri"/>
          <w:sz w:val="20"/>
        </w:rPr>
        <w:t>Perfiles de puesto ISO (competencias y responsabilidades de seguridad por función).</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Esta política complementa a PRO-OPE-03 y no lo sustituye. Los controles de uso obligatorio de EPP y de calidad en la ejecución se rigen por PRO-OPE-03 y FOR-OPE-03; esta política aporta los formatos de entrega de EPP (FOR-SEG-01) y de supervisión de seguridad en campo (FOR-SEG-02), evitando la duplicación de controles.</w:t>
            </w:r>
          </w:p>
        </w:tc>
      </w:tr>
    </w:tbl>
    <w:p>
      <w:pPr>
        <w:spacing w:after="40"/>
      </w:pPr>
    </w:p>
    <w:p>
      <w:pPr>
        <w:keepNext/>
        <w:spacing w:before="280" w:after="80"/>
        <w:pBdr>
          <w:bottom w:val="single" w:sz="8" w:color="F0E528"/>
        </w:pBdr>
      </w:pPr>
      <w:r>
        <w:rPr>
          <w:rFonts w:ascii="Georgia" w:hAnsi="Georgia"/>
          <w:b/>
          <w:color w:val="0056B4"/>
          <w:sz w:val="26"/>
        </w:rPr>
        <w:t>11.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Versión</w:t>
            </w:r>
          </w:p>
        </w:tc>
        <w:tc>
          <w:tcPr>
            <w:tcW w:type="dxa" w:w="2493"/>
            <w:shd w:val="clear" w:fill="0056B4"/>
          </w:tcPr>
          <w:p>
            <w:pPr>
              <w:jc w:val="center"/>
            </w:pPr>
            <w:r/>
            <w:r>
              <w:rPr>
                <w:rFonts w:ascii="Calibri" w:hAnsi="Calibri"/>
                <w:b/>
                <w:color w:val="FFFFFF"/>
                <w:sz w:val="17"/>
              </w:rPr>
              <w:t>Fecha</w:t>
            </w:r>
          </w:p>
        </w:tc>
        <w:tc>
          <w:tcPr>
            <w:tcW w:type="dxa" w:w="2493"/>
            <w:shd w:val="clear" w:fill="0056B4"/>
          </w:tcPr>
          <w:p>
            <w:pPr>
              <w:jc w:val="center"/>
            </w:pPr>
            <w:r/>
            <w:r>
              <w:rPr>
                <w:rFonts w:ascii="Calibri" w:hAnsi="Calibri"/>
                <w:b/>
                <w:color w:val="FFFFFF"/>
                <w:sz w:val="17"/>
              </w:rPr>
              <w:t>Descripción del cambio</w:t>
            </w:r>
          </w:p>
        </w:tc>
        <w:tc>
          <w:tcPr>
            <w:tcW w:type="dxa" w:w="2493"/>
            <w:shd w:val="clear" w:fill="0056B4"/>
          </w:tcPr>
          <w:p>
            <w:pPr>
              <w:jc w:val="center"/>
            </w:pPr>
            <w:r/>
            <w:r>
              <w:rPr>
                <w:rFonts w:ascii="Calibri" w:hAnsi="Calibri"/>
                <w:b/>
                <w:color w:val="FFFFFF"/>
                <w:sz w:val="17"/>
              </w:rPr>
              <w:t>Responsable</w:t>
            </w:r>
          </w:p>
        </w:tc>
      </w:tr>
      <w:tr>
        <w:tc>
          <w:tcPr>
            <w:tcW w:type="dxa" w:w="2493"/>
          </w:tcPr>
          <w:p>
            <w:r/>
            <w:r>
              <w:rPr>
                <w:rFonts w:ascii="Calibri" w:hAnsi="Calibri"/>
                <w:b w:val="0"/>
                <w:sz w:val="19"/>
              </w:rPr>
              <w:t>01 (borrador)</w:t>
            </w:r>
          </w:p>
        </w:tc>
        <w:tc>
          <w:tcPr>
            <w:tcW w:type="dxa" w:w="2493"/>
          </w:tcPr>
          <w:p>
            <w:r/>
            <w:r>
              <w:rPr>
                <w:rFonts w:ascii="Calibri" w:hAnsi="Calibri"/>
                <w:b w:val="0"/>
                <w:sz w:val="19"/>
              </w:rPr>
              <w:t>Por definir en liberación</w:t>
            </w:r>
          </w:p>
        </w:tc>
        <w:tc>
          <w:tcPr>
            <w:tcW w:type="dxa" w:w="2493"/>
          </w:tcPr>
          <w:p>
            <w:r/>
            <w:r>
              <w:rPr>
                <w:rFonts w:ascii="Calibri" w:hAnsi="Calibri"/>
                <w:b w:val="0"/>
                <w:sz w:val="19"/>
              </w:rPr>
              <w:t>Emisión inicial. Estructura completa de la política, formatos de campo FOR-SEG-01 y FOR-SEG-02, y secciones de cierre del SGC (registros y retención, referencias cruzadas, control de cambios y aprobación).</w:t>
            </w:r>
          </w:p>
        </w:tc>
        <w:tc>
          <w:tcPr>
            <w:tcW w:type="dxa" w:w="2493"/>
          </w:tcPr>
          <w:p>
            <w:r/>
            <w:r>
              <w:rPr>
                <w:rFonts w:ascii="Calibri" w:hAnsi="Calibri"/>
                <w:b w:val="0"/>
                <w:sz w:val="19"/>
              </w:rPr>
              <w:t>Coordinación de Instalaciones / Operaciones</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fecha de liberación y las versiones subsecuentes se registran al aprobar el documento la Dirección General y la Gerencia Administrativa. Mientras el documento permanezca en borrador, no se asigna fecha de liberación.</w:t>
            </w:r>
          </w:p>
        </w:tc>
      </w:tr>
    </w:tbl>
    <w:p>
      <w:pPr>
        <w:spacing w:after="40"/>
      </w:pPr>
    </w:p>
    <w:p>
      <w:pPr>
        <w:keepNext/>
        <w:spacing w:before="280" w:after="80"/>
        <w:pBdr>
          <w:bottom w:val="single" w:sz="8" w:color="F0E528"/>
        </w:pBdr>
      </w:pPr>
      <w:r>
        <w:rPr>
          <w:rFonts w:ascii="Georgia" w:hAnsi="Georgia"/>
          <w:b/>
          <w:color w:val="0056B4"/>
          <w:sz w:val="26"/>
        </w:rPr>
        <w:t>12. Aprobación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Etapa</w:t>
            </w:r>
          </w:p>
        </w:tc>
        <w:tc>
          <w:tcPr>
            <w:tcW w:type="dxa" w:w="2493"/>
            <w:shd w:val="clear" w:fill="0056B4"/>
          </w:tcPr>
          <w:p>
            <w:pPr>
              <w:jc w:val="center"/>
            </w:pPr>
            <w:r/>
            <w:r>
              <w:rPr>
                <w:rFonts w:ascii="Calibri" w:hAnsi="Calibri"/>
                <w:b/>
                <w:color w:val="FFFFFF"/>
                <w:sz w:val="17"/>
              </w:rPr>
              <w:t>Función / rol</w:t>
            </w:r>
          </w:p>
        </w:tc>
        <w:tc>
          <w:tcPr>
            <w:tcW w:type="dxa" w:w="2493"/>
            <w:shd w:val="clear" w:fill="0056B4"/>
          </w:tcPr>
          <w:p>
            <w:pPr>
              <w:jc w:val="center"/>
            </w:pPr>
            <w:r/>
            <w:r>
              <w:rPr>
                <w:rFonts w:ascii="Calibri" w:hAnsi="Calibri"/>
                <w:b/>
                <w:color w:val="FFFFFF"/>
                <w:sz w:val="17"/>
              </w:rPr>
              <w:t>Nombre y firma</w:t>
            </w:r>
          </w:p>
        </w:tc>
        <w:tc>
          <w:tcPr>
            <w:tcW w:type="dxa" w:w="2493"/>
            <w:shd w:val="clear" w:fill="0056B4"/>
          </w:tcPr>
          <w:p>
            <w:pPr>
              <w:jc w:val="center"/>
            </w:pPr>
            <w:r/>
            <w:r>
              <w:rPr>
                <w:rFonts w:ascii="Calibri" w:hAnsi="Calibri"/>
                <w:b/>
                <w:color w:val="FFFFFF"/>
                <w:sz w:val="17"/>
              </w:rPr>
              <w:t>Fecha</w:t>
            </w:r>
          </w:p>
        </w:tc>
      </w:tr>
      <w:tr>
        <w:tc>
          <w:tcPr>
            <w:tcW w:type="dxa" w:w="2493"/>
          </w:tcPr>
          <w:p>
            <w:r/>
            <w:r>
              <w:rPr>
                <w:rFonts w:ascii="Calibri" w:hAnsi="Calibri"/>
                <w:b w:val="0"/>
                <w:sz w:val="19"/>
              </w:rPr>
              <w:t>Elaboró</w:t>
            </w:r>
          </w:p>
        </w:tc>
        <w:tc>
          <w:tcPr>
            <w:tcW w:type="dxa" w:w="2493"/>
          </w:tcPr>
          <w:p>
            <w:r/>
            <w:r>
              <w:rPr>
                <w:rFonts w:ascii="Calibri" w:hAnsi="Calibri"/>
                <w:b w:val="0"/>
                <w:sz w:val="19"/>
              </w:rPr>
              <w:t>Coordinación de Instalaciones / Operaciones</w:t>
            </w:r>
          </w:p>
        </w:tc>
        <w:tc>
          <w:tcPr>
            <w:tcW w:type="dxa" w:w="2493"/>
          </w:tcPr>
          <w:p>
            <w:r/>
            <w:r>
              <w:rPr>
                <w:rFonts w:ascii="Calibri" w:hAnsi="Calibri"/>
                <w:b w:val="0"/>
                <w:sz w:val="19"/>
              </w:rPr>
              <w:t>[Por validar con SolarPro]</w:t>
            </w:r>
          </w:p>
        </w:tc>
        <w:tc>
          <w:tcPr>
            <w:tcW w:type="dxa" w:w="2493"/>
          </w:tcPr>
          <w:p>
            <w:r/>
            <w:r>
              <w:rPr>
                <w:rFonts w:ascii="Calibri" w:hAnsi="Calibri"/>
                <w:b w:val="0"/>
                <w:sz w:val="19"/>
              </w:rPr>
              <w:t>[Por validar con SolarPro]</w:t>
            </w:r>
          </w:p>
        </w:tc>
      </w:tr>
      <w:tr>
        <w:tc>
          <w:tcPr>
            <w:tcW w:type="dxa" w:w="2493"/>
          </w:tcPr>
          <w:p>
            <w:r/>
            <w:r>
              <w:rPr>
                <w:rFonts w:ascii="Calibri" w:hAnsi="Calibri"/>
                <w:b w:val="0"/>
                <w:sz w:val="19"/>
              </w:rPr>
              <w:t>Revisó</w:t>
            </w:r>
          </w:p>
        </w:tc>
        <w:tc>
          <w:tcPr>
            <w:tcW w:type="dxa" w:w="2493"/>
          </w:tcPr>
          <w:p>
            <w:r/>
            <w:r>
              <w:rPr>
                <w:rFonts w:ascii="Calibri" w:hAnsi="Calibri"/>
                <w:b w:val="0"/>
                <w:sz w:val="19"/>
              </w:rPr>
              <w:t>Gerencia Administrativa (custodio del SGC)</w:t>
            </w:r>
          </w:p>
        </w:tc>
        <w:tc>
          <w:tcPr>
            <w:tcW w:type="dxa" w:w="2493"/>
          </w:tcPr>
          <w:p>
            <w:r/>
            <w:r>
              <w:rPr>
                <w:rFonts w:ascii="Calibri" w:hAnsi="Calibri"/>
                <w:b w:val="0"/>
                <w:sz w:val="19"/>
              </w:rPr>
              <w:t>[Por validar con SolarPro]</w:t>
            </w:r>
          </w:p>
        </w:tc>
        <w:tc>
          <w:tcPr>
            <w:tcW w:type="dxa" w:w="2493"/>
          </w:tcPr>
          <w:p>
            <w:r/>
            <w:r>
              <w:rPr>
                <w:rFonts w:ascii="Calibri" w:hAnsi="Calibri"/>
                <w:b w:val="0"/>
                <w:sz w:val="19"/>
              </w:rPr>
              <w:t>[Por validar con SolarPro]</w:t>
            </w:r>
          </w:p>
        </w:tc>
      </w:tr>
      <w:tr>
        <w:tc>
          <w:tcPr>
            <w:tcW w:type="dxa" w:w="2493"/>
          </w:tcPr>
          <w:p>
            <w:r/>
            <w:r>
              <w:rPr>
                <w:rFonts w:ascii="Calibri" w:hAnsi="Calibri"/>
                <w:b w:val="0"/>
                <w:sz w:val="19"/>
              </w:rPr>
              <w:t>Aprobó</w:t>
            </w:r>
          </w:p>
        </w:tc>
        <w:tc>
          <w:tcPr>
            <w:tcW w:type="dxa" w:w="2493"/>
          </w:tcPr>
          <w:p>
            <w:r/>
            <w:r>
              <w:rPr>
                <w:rFonts w:ascii="Calibri" w:hAnsi="Calibri"/>
                <w:b w:val="0"/>
                <w:sz w:val="19"/>
              </w:rPr>
              <w:t>Dirección General</w:t>
            </w:r>
          </w:p>
        </w:tc>
        <w:tc>
          <w:tcPr>
            <w:tcW w:type="dxa" w:w="2493"/>
          </w:tcPr>
          <w:p>
            <w:r/>
            <w:r>
              <w:rPr>
                <w:rFonts w:ascii="Calibri" w:hAnsi="Calibri"/>
                <w:b w:val="0"/>
                <w:sz w:val="19"/>
              </w:rPr>
              <w:t>[Por validar con SolarPro]</w:t>
            </w:r>
          </w:p>
        </w:tc>
        <w:tc>
          <w:tcPr>
            <w:tcW w:type="dxa" w:w="2493"/>
          </w:tcPr>
          <w:p>
            <w:r/>
            <w:r>
              <w:rPr>
                <w:rFonts w:ascii="Calibri" w:hAnsi="Calibri"/>
                <w:b w:val="0"/>
                <w:sz w:val="19"/>
              </w:rPr>
              <w:t>[Por validar con SolarPro]</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firmas se recaban al liberar el documento. Mientras el documento esté en borrador, el bloque de aprobación permanece sin firmar. Los nombres nominales de cada rol quedan por validar con SolarPro, conforme a la convención del SGC (roles, no nombres de persona).</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Política de Seguridad Operativa y Equipo de Protección Personal · PLA-SEG-001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