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Procedimiento de Proveedores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PRO-PRV-001  ·  Versión 1.0  ·  08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PRO-PRV-001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1.0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08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08 de septiembre de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08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Redactado a partir del Manual de Calidad MC-SP-01 (cláusula 8.4) y del diagnóstico ISO del SGC.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Objetivo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Alcance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Definiciones y abreviaturas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Responsabilidades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Desarrollo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Documentos y registros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Control de cambios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los criterios y las actividades para evaluar, seleccionar y reevaluar a los proveedores y a los procesos contratados externamente que inciden en la calidad del sistema fotovoltaico y en el cumplimiento de los compromisos con el cliente, conforme a la cláusula 8.4 de la norma ISO 9001:2015.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todas las categorías de proveedores que suministran productos o servicios que afectan la conformidad del servicio de SolarPro: módulos o paneles fotovoltaicos, inversores, estructuras de montaje, transporte y logística, financiamiento, y cuadrillas de instalación externas. Aplica a la matriz en Chihuahua y a la operación en Ciudad Juárez.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Las cuadrillas de instalación externas se tratan como proceso contratado externamente conforme a la cláusula 8.4 de la norma. Los criterios de compra y los candados de producto, marca y precio operan a través de Control Sun, según se describe en el Manual de Calidad.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Proveedor aprobado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Proveedor que superó la evaluación y figura con estatus vigente en el Listado de Proveedores Aprobados.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Reevaluación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Evaluación periódica o por incidencia de un proveedor previamente aprobado.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Proceso contratado externamente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Actividad del proceso realizada por un tercero y controlada conforme a la cláusula 8.4; en SolarPro corresponde a las cuadrillas de instalación.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FOR-PRV-01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Formato de Evaluación y Reevaluación de Proveedor y Listado de Proveedores Aprobados.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Sun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 interna de cotización con candados de producto, marca y precio.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Hub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Repositorio documental del SGC donde viven procedimientos, políticas, perfiles, formatos y registros.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Responsabilidades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gestión de proveedores se reparte entre los roles del SGC. La coordina la Gerencia Administrativa como custodio de este procedimiento y del Listado de Proveedores Aprobados.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Responsabilidad en la gestión de proveedores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Aprobar la política de proveedores y autorizar el alta de proveedores de categoría crítica. El poder de firma por monto queda [Por validar con SolarPro].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Custodiar el procedimiento y el Listado; realizar la evaluación administrativa (precio, stock, condiciones y tiempo de entrega); consolidar la reevaluación periódica y mantener los registros.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Comercial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Retroalimentar sobre financiamiento y sobre condiciones de proveedor que impactan la propuesta y el cierre con el cliente.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Evaluar la idoneidad técnica de módulos, inversores y estructuras (compatibilidad con la memoria de cálculo y el diagrama unifilar, garantía técnica) y verificar a las cuadrillas de instalación externas.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Retroalimentar el desempeño del proveedor a partir de fallas y garantías detectadas en campo, como entrada a la reevaluación.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Desarrollo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5.1 Categorías de proveedores y criticidad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procedimiento aplica a las categorías de proveedores que inciden en la conformidad del sistema fotovoltaico y en el cumplimiento de la fecha comprometida al cliente.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25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Categoría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Alcance</w:t>
            </w:r>
          </w:p>
        </w:tc>
        <w:tc>
          <w:tcPr>
            <w:tcW w:type="dxa" w:w="17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Criticidad</w:t>
            </w:r>
          </w:p>
        </w:tc>
      </w:tr>
      <w:tr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Módulos o paneles fotovoltaicos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Suministro de paneles del sistema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</w:tr>
      <w:tr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Inversores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Suministro de inversores y equipos de interconexión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</w:tr>
      <w:tr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Estructuras de montaje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Estructura y elementos de fijación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Media</w:t>
            </w:r>
          </w:p>
        </w:tc>
      </w:tr>
      <w:tr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Transporte y logística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Traslado del equipo al sitio del proyecto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Media</w:t>
            </w:r>
          </w:p>
        </w:tc>
      </w:tr>
      <w:tr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Financiamiento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Bancos y arrendadoras que ofrecen crédito al cliente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Media</w:t>
            </w:r>
          </w:p>
        </w:tc>
      </w:tr>
      <w:tr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Cuadrillas de instalación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Mano de obra de instalación subcontratada, controlada como proceso externo (8.4)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 criticidad Alta se asigna a módulos e inversores por la dependencia de proveedor identificada como riesgo del negocio en el Manual de Calidad (cláusula 6.1).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5.2 Criterios de evaluación y selección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Los proveedores de módulos e inversores se evalúan por disponibilidad de stock, tiempo de entrega, precio y garantía; la atención y el servicio se consideran como criterio complementario. Para las demás categorías, los criterios se ajustan a su naturaleza.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23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</w:t>
            </w:r>
          </w:p>
        </w:tc>
        <w:tc>
          <w:tcPr>
            <w:tcW w:type="dxa" w:w="518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Qué evalúa</w:t>
            </w:r>
          </w:p>
        </w:tc>
        <w:tc>
          <w:tcPr>
            <w:tcW w:type="dxa" w:w="23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Aplica principalmente a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Disponibilidad y stock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Existencia y capacidad de surtir el volumen requerido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Módulos, inversores, estructuras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Tiempo de entrega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Cumplimiento del plazo comprometido para no afectar la fecha del proyecto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Todas las categorías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Precio y condiciones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Competitividad de precio y condiciones de pago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Todas las categorías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Garantía y respaldo técnico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Vigencia y cobertura de la garantía y soporte ante fallas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Módulos e inversores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y servicio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Calidad de la atención comercial y del seguimiento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 complementario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Idoneidad técnica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Certificaciones y compatibilidad con el diseño (memoria de cálculo y diagrama unifilar)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Módulos, inversores, estructuras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Condiciones de financiamiento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Tasa, plazo y agilidad de aprobación del crédito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Financiamiento</w:t>
            </w:r>
          </w:p>
        </w:tc>
      </w:tr>
      <w:tr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Condiciones de transporte</w:t>
            </w:r>
          </w:p>
        </w:tc>
        <w:tc>
          <w:tcPr>
            <w:tcW w:type="dxa" w:w="5185"/>
          </w:tcPr>
          <w:p>
            <w:r/>
            <w:r>
              <w:rPr>
                <w:rFonts w:ascii="Calibri" w:hAnsi="Calibri"/>
                <w:b w:val="0"/>
                <w:sz w:val="19"/>
              </w:rPr>
              <w:t>Cuidado del material, cobertura y puntualidad de la entrega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Transporte y logística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Definir con SolarPro el peso relativo de cada criterio y el umbral mínimo de aprobación. Propuesta inicial a validar sobre una escala de 100: garantía 25, stock 20, tiempo de entrega 20, precio 20 y atención 15; Aprobado igual o mayor a 80, Condicionado de 60 a 79, Rechazado menor a 60. La ponderación puede variar por categoría.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5.3 Selección y alta del proveedor</w:t>
      </w:r>
    </w:p>
    <w:p>
      <w:pPr>
        <w:pStyle w:val="ListNumber"/>
      </w:pPr>
      <w:r>
        <w:rPr>
          <w:rFonts w:ascii="Calibri" w:hAnsi="Calibri"/>
          <w:sz w:val="20"/>
        </w:rPr>
        <w:t>Solicitar la cotización y la ficha del proveedor por la categoría requerida; para módulos e inversores, registrar la cotización en Control Sun con los candados de producto, marca y precio.</w:t>
      </w:r>
    </w:p>
    <w:p>
      <w:pPr>
        <w:pStyle w:val="ListNumber"/>
      </w:pPr>
      <w:r>
        <w:rPr>
          <w:rFonts w:ascii="Calibri" w:hAnsi="Calibri"/>
          <w:sz w:val="20"/>
        </w:rPr>
        <w:t>Evaluar al proveedor con el formato FOR-PRV-01 según los criterios de la sección 5.2. La evaluación técnica de módulos, inversores y estructuras la realiza la Coordinación de Ingeniería; la evaluación administrativa la realiza la Gerencia Administrativa.</w:t>
      </w:r>
    </w:p>
    <w:p>
      <w:pPr>
        <w:pStyle w:val="ListNumber"/>
      </w:pPr>
      <w:r>
        <w:rPr>
          <w:rFonts w:ascii="Calibri" w:hAnsi="Calibri"/>
          <w:sz w:val="20"/>
        </w:rPr>
        <w:t>Determinar el resultado (Aprobado, Condicionado o Rechazado) según el puntaje obtenido.</w:t>
      </w:r>
    </w:p>
    <w:p>
      <w:pPr>
        <w:pStyle w:val="ListNumber"/>
      </w:pPr>
      <w:r>
        <w:rPr>
          <w:rFonts w:ascii="Calibri" w:hAnsi="Calibri"/>
          <w:sz w:val="20"/>
        </w:rPr>
        <w:t>Autorizar el alta del proveedor. La autorización de proveedores de categoría crítica corresponde a la Dirección General.</w:t>
      </w:r>
    </w:p>
    <w:p>
      <w:pPr>
        <w:pStyle w:val="ListNumber"/>
      </w:pPr>
      <w:r>
        <w:rPr>
          <w:rFonts w:ascii="Calibri" w:hAnsi="Calibri"/>
          <w:sz w:val="20"/>
        </w:rPr>
        <w:t>Registrar al proveedor en el Listado de Proveedores Aprobados que resguarda la Gerencia Administrativa.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Al colocar la orden de compra, SolarPro comunica por escrito al proveedor externo los requisitos de la compra, conforme a la cláusula 8.4.3 de la norma:</w:t>
      </w:r>
    </w:p>
    <w:p>
      <w:pPr>
        <w:pStyle w:val="ListBullet"/>
      </w:pPr>
      <w:r>
        <w:rPr>
          <w:rFonts w:ascii="Calibri" w:hAnsi="Calibri"/>
          <w:sz w:val="20"/>
        </w:rPr>
        <w:t>Especificación técnica del producto: modelo, potencia y características, y su compatibilidad con la memoria de cálculo y el diagrama unifilar del proyecto.</w:t>
      </w:r>
    </w:p>
    <w:p>
      <w:pPr>
        <w:pStyle w:val="ListBullet"/>
      </w:pPr>
      <w:r>
        <w:rPr>
          <w:rFonts w:ascii="Calibri" w:hAnsi="Calibri"/>
          <w:sz w:val="20"/>
        </w:rPr>
        <w:t>Cantidades requeridas y fecha de entrega comprometida al cliente.</w:t>
      </w:r>
    </w:p>
    <w:p>
      <w:pPr>
        <w:pStyle w:val="ListBullet"/>
      </w:pPr>
      <w:r>
        <w:rPr>
          <w:rFonts w:ascii="Calibri" w:hAnsi="Calibri"/>
          <w:sz w:val="20"/>
        </w:rPr>
        <w:t>Requisitos de garantía y respaldo técnico exigidos al proveedor.</w:t>
      </w:r>
    </w:p>
    <w:p>
      <w:pPr>
        <w:pStyle w:val="ListBullet"/>
      </w:pPr>
      <w:r>
        <w:rPr>
          <w:rFonts w:ascii="Calibri" w:hAnsi="Calibri"/>
          <w:sz w:val="20"/>
        </w:rPr>
        <w:t>Condiciones de empaque, traslado y entrega que protejan el material.</w:t>
      </w:r>
    </w:p>
    <w:p>
      <w:pPr>
        <w:pStyle w:val="ListBullet"/>
      </w:pPr>
      <w:r>
        <w:rPr>
          <w:rFonts w:ascii="Calibri" w:hAnsi="Calibri"/>
          <w:sz w:val="20"/>
        </w:rPr>
        <w:t>Para cuadrillas de instalación externas: el alcance, las especificaciones del proyecto y los requisitos de competencia y seguridad (ver 5.7).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Definir el poder de firma por monto para autorizar altas de proveedor (niveles y topes de autorización). [Por validar con SolarPro]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5.4 Verificación del producto comprado a la recepción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Antes de liberar para instalación el material comprado a un proveedor externo, SolarPro verifica que el producto recibido cumple los requisitos de la compra, conforme a las cláusulas 8.4.2 y 8.6 de la norma. Ningún material se instala sin esta verificación.</w:t>
      </w:r>
    </w:p>
    <w:p>
      <w:pPr>
        <w:pStyle w:val="ListBullet"/>
      </w:pPr>
      <w:r>
        <w:rPr>
          <w:rFonts w:ascii="Calibri" w:hAnsi="Calibri"/>
          <w:sz w:val="20"/>
        </w:rPr>
        <w:t>Cotejar el material recibido contra la orden de compra: modelo y especificación técnica, marca, cantidad y accesorios.</w:t>
      </w:r>
    </w:p>
    <w:p>
      <w:pPr>
        <w:pStyle w:val="ListBullet"/>
      </w:pPr>
      <w:r>
        <w:rPr>
          <w:rFonts w:ascii="Calibri" w:hAnsi="Calibri"/>
          <w:sz w:val="20"/>
        </w:rPr>
        <w:t>Inspeccionar la condición física del material para detectar daño de transporte, empaque abierto o unidades incompletas.</w:t>
      </w:r>
    </w:p>
    <w:p>
      <w:pPr>
        <w:pStyle w:val="ListBullet"/>
      </w:pPr>
      <w:r>
        <w:rPr>
          <w:rFonts w:ascii="Calibri" w:hAnsi="Calibri"/>
          <w:sz w:val="20"/>
        </w:rPr>
        <w:t>Registrar los números de serie o de lote de módulos e inversores cuando apliquen, para la trazabilidad de la garantía.</w:t>
      </w:r>
    </w:p>
    <w:p>
      <w:pPr>
        <w:pStyle w:val="ListBullet"/>
      </w:pPr>
      <w:r>
        <w:rPr>
          <w:rFonts w:ascii="Calibri" w:hAnsi="Calibri"/>
          <w:sz w:val="20"/>
        </w:rPr>
        <w:t>Liberar el material conforme antes de asignarlo a la instalación. La verificación técnica (modelo y compatibilidad con el diseño) la realiza la Coordinación de Ingeniería y el cotejo administrativo la realiza la Gerencia Administrativa.</w:t>
      </w:r>
    </w:p>
    <w:p>
      <w:pPr>
        <w:pStyle w:val="ListBullet"/>
      </w:pPr>
      <w:r>
        <w:rPr>
          <w:rFonts w:ascii="Calibri" w:hAnsi="Calibri"/>
          <w:sz w:val="20"/>
        </w:rPr>
        <w:t>Segregar el material no conforme, identificarlo y gestionar su devolución o reposición con el proveedor; la incidencia alimenta la reevaluación del proveedor.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Definir con SolarPro el registro de la verificación de recepción (evidencia sobre la orden de compra o formato de recepción) y el tratamiento del material no conforme. [Por validar con SolarPro]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5.5 Listado de Proveedores Aprobados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Gerencia Administrativa mantiene el Listado de Proveedores Aprobados como registro maestro. Solo pueden usarse en proyectos los proveedores que figuran en el listado con estatus vigente.</w:t>
      </w:r>
    </w:p>
    <w:p>
      <w:pPr>
        <w:pStyle w:val="ListBullet"/>
      </w:pPr>
      <w:r>
        <w:rPr>
          <w:rFonts w:ascii="Calibri" w:hAnsi="Calibri"/>
          <w:sz w:val="20"/>
        </w:rPr>
        <w:t>El listado registra, por proveedor: categoría, criterios evaluados y puntaje, resultado, fecha de evaluación, fecha de próxima reevaluación y estatus.</w:t>
      </w:r>
    </w:p>
    <w:p>
      <w:pPr>
        <w:pStyle w:val="ListBullet"/>
      </w:pPr>
      <w:r>
        <w:rPr>
          <w:rFonts w:ascii="Calibri" w:hAnsi="Calibri"/>
          <w:sz w:val="20"/>
        </w:rPr>
        <w:t>El estatus se actualiza con cada reevaluación y ante cualquier incidencia relevante del proveedor.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Poblar el Listado con los proveedores reales de SolarPro. Este borrador no incluye proveedores para no anticipar datos del cliente.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5.6 Reevaluación periódica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Los proveedores aprobados se reevalúan de forma periódica y cada vez que ocurra un evento relevante, como una falla en garantía, un incumplimiento de entrega o un cambio de condiciones. La reevaluación se documenta en FOR-PRV-01 y actualiza el estatus del proveedor en el Listado.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Confirmar la cadencia de reevaluación. Propuesta a validar: anual para proveedores de criticidad Alta (módulos, inversores y cuadrillas de instalación) y cada dos años para el resto, además de la reevaluación por incidencia.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5.7 Control de procesos contratados externamente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Las cuadrillas de instalación externas representan hoy entre el 0 y el 20 por ciento del trabajo y se controlan como proceso contratado externamente conforme a la cláusula 8.4.</w:t>
      </w:r>
    </w:p>
    <w:p>
      <w:pPr>
        <w:pStyle w:val="ListBullet"/>
      </w:pPr>
      <w:r>
        <w:rPr>
          <w:rFonts w:ascii="Calibri" w:hAnsi="Calibri"/>
          <w:sz w:val="20"/>
        </w:rPr>
        <w:t>Verificar la competencia y las condiciones de seguridad de la cuadrilla antes de asignarla a un proyecto.</w:t>
      </w:r>
    </w:p>
    <w:p>
      <w:pPr>
        <w:pStyle w:val="ListBullet"/>
      </w:pPr>
      <w:r>
        <w:rPr>
          <w:rFonts w:ascii="Calibri" w:hAnsi="Calibri"/>
          <w:sz w:val="20"/>
        </w:rPr>
        <w:t>Entregar a la cuadrilla el alcance, las especificaciones del proyecto y los requisitos de competencia y seguridad antes de asignarla, conforme a la cláusula 8.4.3.</w:t>
      </w:r>
    </w:p>
    <w:p>
      <w:pPr>
        <w:pStyle w:val="ListBullet"/>
      </w:pPr>
      <w:r>
        <w:rPr>
          <w:rFonts w:ascii="Calibri" w:hAnsi="Calibri"/>
          <w:sz w:val="20"/>
        </w:rPr>
        <w:t>Supervisar la instalación por la Coordinación de Ingeniería.</w:t>
      </w:r>
    </w:p>
    <w:p>
      <w:pPr>
        <w:pStyle w:val="ListBullet"/>
      </w:pPr>
      <w:r>
        <w:rPr>
          <w:rFonts w:ascii="Calibri" w:hAnsi="Calibri"/>
          <w:sz w:val="20"/>
        </w:rPr>
        <w:t>Liberar la instalación con el acta de encendido antes de entregar al cliente.</w:t>
      </w:r>
    </w:p>
    <w:p>
      <w:pPr>
        <w:pStyle w:val="ListBullet"/>
      </w:pPr>
      <w:r>
        <w:rPr>
          <w:rFonts w:ascii="Calibri" w:hAnsi="Calibri"/>
          <w:sz w:val="20"/>
        </w:rPr>
        <w:t>Retroalimentar el desempeño de la cuadrilla en su reevaluación.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5.8 Proveedor condicionado o rechazado</w:t>
      </w:r>
    </w:p>
    <w:p>
      <w:pPr>
        <w:pStyle w:val="ListBullet"/>
      </w:pPr>
      <w:r>
        <w:rPr>
          <w:rFonts w:ascii="Calibri" w:hAnsi="Calibri"/>
          <w:sz w:val="20"/>
        </w:rPr>
        <w:t>Proveedor condicionado: se permite su uso con seguimiento y un plan de mejora acordado.</w:t>
      </w:r>
    </w:p>
    <w:p>
      <w:pPr>
        <w:pStyle w:val="ListBullet"/>
      </w:pPr>
      <w:r>
        <w:rPr>
          <w:rFonts w:ascii="Calibri" w:hAnsi="Calibri"/>
          <w:sz w:val="20"/>
        </w:rPr>
        <w:t>Proveedor rechazado: no se usa en proyectos hasta obtener una nueva evaluación favorable.</w:t>
      </w:r>
    </w:p>
    <w:p>
      <w:pPr>
        <w:pStyle w:val="ListBullet"/>
      </w:pPr>
      <w:r>
        <w:rPr>
          <w:rFonts w:ascii="Calibri" w:hAnsi="Calibri"/>
          <w:sz w:val="20"/>
        </w:rPr>
        <w:t>Las fallas de proveedor detectadas por Postventa alimentan la reevaluación y pueden cambiar su estatus en el Listado.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Documentos y registros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3989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Registro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23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Resguardo (rol)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Retención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Evaluación y Reevaluación de Proveedor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FOR-PRV-01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Listado de Proveedores Aprobados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FOR-PRV-01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Verificación de producto a la recepción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</w:tr>
      <w:tr>
        <w:tc>
          <w:tcPr>
            <w:tcW w:type="dxa" w:w="3989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Cotización de proveedor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Sun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Definir el periodo de retención de los registros de proveedores en el hub documental del SGC.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Control de cambios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control de versiones de este procedimiento se lleva desde el hub documental del SGC. La Gerencia Administrativa, como custodio, incrementa la versión ante cualquier cambio y deja constancia en el Historial de revisiones de la página de control. El historial de este documento se muestra al inicio.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Homologar la codificación antes de publicar al hub. La serie vigente del SGC usa dos dígitos (PRO-VEN-01 a 06, PRO-ING-01 a 05, PRO-PVM-01 a 05) y el formato asociado es FOR-PRV-01; este procedimiento se emitió como PRO-PRV-001 según la ficha del entregable. Definir con SolarPro si se homologa a PRO-PRV-01 para no fijar dos convenciones. [Por validar con SolarPro]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de Proveedores · PRO-PRV-001 V1.0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