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Sistema de Gestión de Calidad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Solicitud de Acción Correctiva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FOR-AC-01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08-09-2026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Documento controlado del Sistema de Gestión de Calidad, cláusula ISO 9001:2015 10.2. Estado: Borrador para validación (versión 1.0). Registra una no conformidad de principio a fin: su descripción, la corrección inmediata, el análisis de causa raíz con cinco porqués, la acción correctiva y la verificación de eficacia. Toda no conformidad se documenta; sin registro no existe para el sistema. Se conserva en Trello y en el hub (PRO-AC-001).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 LA SOLICITUD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apertura: </w:t>
            </w:r>
            <w:r>
              <w:rPr>
                <w:sz w:val="20"/>
              </w:rPr>
              <w:t>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Detectó (rol): </w:t>
            </w:r>
            <w:r>
              <w:rPr>
                <w:sz w:val="20"/>
              </w:rPr>
              <w:t>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Proceso o área: </w:t>
            </w:r>
            <w:r>
              <w:rPr>
                <w:sz w:val="20"/>
              </w:rPr>
              <w:t>____________________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FUENTE DE LA NO CONFORMIDAD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Queja o reclamación del cliente (FOR-COM-01)</w:t>
            </w:r>
          </w:p>
          <w:p>
            <w:r>
              <w:rPr>
                <w:sz w:val="20"/>
              </w:rPr>
              <w:t>☐  Falla o retrabajo de postventa (PRO-PVM-01)</w:t>
            </w:r>
          </w:p>
          <w:p>
            <w:r>
              <w:rPr>
                <w:sz w:val="20"/>
              </w:rPr>
              <w:t>☐  Salida no conforme (8.7)</w:t>
            </w:r>
          </w:p>
          <w:p>
            <w:r>
              <w:rPr>
                <w:sz w:val="20"/>
              </w:rPr>
              <w:t>☐  Auditoría interna (PRG-AUD-001)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Incumplimiento de objetivo o indicador (PLA-MED-001)</w:t>
            </w:r>
          </w:p>
          <w:p>
            <w:r>
              <w:rPr>
                <w:sz w:val="20"/>
              </w:rPr>
              <w:t>☐  Evaluación de proveedor (FOR-PRV-01)</w:t>
            </w:r>
          </w:p>
          <w:p>
            <w:r>
              <w:rPr>
                <w:sz w:val="20"/>
              </w:rPr>
              <w:t>☐  Riesgo materializado (MAT-RIE-001)</w:t>
            </w:r>
          </w:p>
          <w:p>
            <w:r>
              <w:rPr>
                <w:sz w:val="20"/>
              </w:rPr>
              <w:t>☐  Otra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DESCRIPCIÓN DE LA NO CONFORMIDAD</w:t>
      </w:r>
    </w:p>
    <w:p>
      <w:pPr>
        <w:spacing w:after="120"/>
      </w:pPr>
      <w:r>
        <w:rPr>
          <w:b/>
          <w:sz w:val="20"/>
        </w:rPr>
        <w:t xml:space="preserve">Qué ocurrió, dónde y cuándo (hechos, sin culpar a personas):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Requisito incumplido: </w:t>
            </w:r>
            <w:r>
              <w:rPr>
                <w:sz w:val="20"/>
              </w:rPr>
              <w:t>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 de proyecto (Trello): </w:t>
            </w:r>
            <w:r>
              <w:rPr>
                <w:sz w:val="20"/>
              </w:rPr>
              <w:t>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Evidencia disponible: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04 · CORRECCIÓN INMEDIATA (CONTENCIÓN)</w:t>
      </w:r>
    </w:p>
    <w:p>
      <w:pPr>
        <w:spacing w:after="120"/>
      </w:pPr>
      <w:r>
        <w:rPr>
          <w:b/>
          <w:sz w:val="20"/>
        </w:rPr>
        <w:t xml:space="preserve">Qué se hizo para contener o corregir el efecto del momento: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Responsable de la corrección: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la corrección: </w:t>
            </w:r>
            <w:r>
              <w:rPr>
                <w:sz w:val="20"/>
              </w:rPr>
              <w:t>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05 · EVALUACIÓN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¿Requiere acción correctiva? (sí o no):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¿Es recurrente? (sí o no): </w:t>
            </w:r>
            <w:r>
              <w:rPr>
                <w:sz w:val="20"/>
              </w:rPr>
              <w:t>__________</w:t>
            </w:r>
          </w:p>
        </w:tc>
      </w:tr>
    </w:tbl>
    <w:p>
      <w:pPr>
        <w:spacing w:after="80"/>
      </w:pPr>
      <w:r>
        <w:rPr>
          <w:b w:val="0"/>
          <w:i/>
          <w:sz w:val="18"/>
        </w:rPr>
        <w:t>Si la no conformidad es menor y aislada, documentar la corrección y cerrar en la sección 09. Si es relevante o recurrente, continuar con el análisis de causa raíz.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06 · ANÁLISIS DE CAUSA RAÍZ (CINCO PORQUÉS)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0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</w:t>
            </w:r>
          </w:p>
        </w:tc>
        <w:tc>
          <w:tcPr>
            <w:tcW w:type="dxa" w:w="81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Pregunta y respuesta (¿por qué ocurrió lo anterior?)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  <w:t>1er porqué</w:t>
            </w:r>
          </w:p>
        </w:tc>
        <w:tc>
          <w:tcPr>
            <w:tcW w:type="dxa" w:w="81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  <w:t>2o porqué</w:t>
            </w:r>
          </w:p>
        </w:tc>
        <w:tc>
          <w:tcPr>
            <w:tcW w:type="dxa" w:w="81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  <w:t>3er porqué</w:t>
            </w:r>
          </w:p>
        </w:tc>
        <w:tc>
          <w:tcPr>
            <w:tcW w:type="dxa" w:w="81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  <w:t>4o porqué</w:t>
            </w:r>
          </w:p>
        </w:tc>
        <w:tc>
          <w:tcPr>
            <w:tcW w:type="dxa" w:w="81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/>
                <w:b w:val="0"/>
                <w:sz w:val="19"/>
              </w:rPr>
              <w:t>5o porqué</w:t>
            </w:r>
          </w:p>
        </w:tc>
        <w:tc>
          <w:tcPr>
            <w:tcW w:type="dxa" w:w="8160"/>
          </w:tcPr>
          <w:p>
            <w:r/>
            <w:r>
              <w:rPr>
                <w:rFonts w:ascii="Calibri" w:hAnsi="Calibri"/>
                <w:b w:val="0"/>
                <w:sz w:val="19"/>
              </w:rPr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Causa raíz identificada: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b/>
          <w:sz w:val="20"/>
        </w:rPr>
        <w:t xml:space="preserve">¿La misma causa afecta a otros procesos o proyectos?: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07 · ACCIÓN CORRECTIVA</w:t>
      </w:r>
    </w:p>
    <w:p>
      <w:pPr>
        <w:spacing w:after="120"/>
      </w:pPr>
      <w:r>
        <w:rPr>
          <w:b/>
          <w:sz w:val="20"/>
        </w:rPr>
        <w:t xml:space="preserve">Acción que elimina la causa raíz: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Responsable de la acción: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compromiso: </w:t>
            </w:r>
            <w:r>
              <w:rPr>
                <w:sz w:val="20"/>
              </w:rPr>
              <w:t>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¿Requiere autorización del Comité de Calidad? (sí o no):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autorización: </w:t>
            </w:r>
            <w:r>
              <w:rPr>
                <w:sz w:val="20"/>
              </w:rPr>
              <w:t>_____________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08 · IMPLEMENTACIÓN Y VERIFICACIÓN DE EFICACIA</w:t>
      </w:r>
    </w:p>
    <w:p>
      <w:pPr>
        <w:spacing w:after="120"/>
      </w:pPr>
      <w:r>
        <w:rPr>
          <w:b/>
          <w:sz w:val="20"/>
        </w:rPr>
        <w:t xml:space="preserve">Evidencia de la implementación: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real de implementación: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Criterio de eficacia (medible): </w:t>
            </w:r>
            <w:r>
              <w:rPr>
                <w:sz w:val="20"/>
              </w:rPr>
              <w:t>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verificación de eficacia: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Resultado: </w:t>
            </w:r>
            <w:r>
              <w:rPr>
                <w:sz w:val="20"/>
              </w:rPr>
              <w:t>_________________________</w:t>
            </w:r>
          </w:p>
        </w:tc>
      </w:tr>
    </w:tbl>
    <w:p>
      <w:pPr>
        <w:spacing w:after="80"/>
      </w:pPr>
      <w:r>
        <w:rPr>
          <w:sz w:val="20"/>
        </w:rPr>
        <w:t>☐  Eficaz (se cierra)</w:t>
      </w:r>
    </w:p>
    <w:p>
      <w:pPr>
        <w:spacing w:after="80"/>
      </w:pPr>
      <w:r>
        <w:rPr>
          <w:sz w:val="20"/>
        </w:rPr>
        <w:t>☐  No eficaz (reabrir causa raíz y redefinir la acción)</w:t>
      </w:r>
    </w:p>
    <w:p>
      <w:pPr>
        <w:spacing w:after="120"/>
      </w:pPr>
      <w:r>
        <w:rPr>
          <w:b/>
          <w:sz w:val="20"/>
        </w:rPr>
        <w:t xml:space="preserve">Evidencia de la verificación de eficacia: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09 · CIERRE Y ESCALAMIENTO</w:t>
      </w:r>
    </w:p>
    <w:p>
      <w:pPr>
        <w:spacing w:after="80"/>
      </w:pPr>
      <w:r>
        <w:rPr>
          <w:sz w:val="20"/>
        </w:rPr>
        <w:t>☐  Abierta</w:t>
      </w:r>
    </w:p>
    <w:p>
      <w:pPr>
        <w:spacing w:after="80"/>
      </w:pPr>
      <w:r>
        <w:rPr>
          <w:sz w:val="20"/>
        </w:rPr>
        <w:t>☐  En proceso</w:t>
      </w:r>
    </w:p>
    <w:p>
      <w:pPr>
        <w:spacing w:after="80"/>
      </w:pPr>
      <w:r>
        <w:rPr>
          <w:sz w:val="20"/>
        </w:rPr>
        <w:t>☐  Cerrada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Actualiza la matriz de riesgos (MAT-RIE-001)</w:t>
            </w:r>
          </w:p>
          <w:p>
            <w:r>
              <w:rPr>
                <w:sz w:val="20"/>
              </w:rPr>
              <w:t>☐  Lección aprendida (PRO-PVM-05)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Se eleva al Comité de Calidad (10.3)</w:t>
            </w:r>
          </w:p>
          <w:p>
            <w:r>
              <w:rPr>
                <w:sz w:val="20"/>
              </w:rPr>
              <w:t>☐  Sin acción adicional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cierre: </w:t>
            </w:r>
            <w:r>
              <w:rPr>
                <w:sz w:val="20"/>
              </w:rPr>
              <w:t>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Cerró (rol): </w:t>
            </w:r>
            <w:r>
              <w:rPr>
                <w:sz w:val="20"/>
              </w:rPr>
              <w:t>_______________________</w:t>
            </w:r>
          </w:p>
        </w:tc>
      </w:tr>
    </w:tbl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Detectó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Responsable de la acción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Vo. Bo. · Responsable interno del SGC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Sistema de Gestión de Calidad · FOR-AC-01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